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47" w:rsidRDefault="00D86547" w:rsidP="00D86547">
      <w:r w:rsidRPr="00BA4DB3">
        <w:rPr>
          <w:rFonts w:ascii="Brush Script MT" w:hAnsi="Brush Script M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545638" wp14:editId="0E7C5406">
                <wp:extent cx="5867400" cy="88582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D17" w:rsidRPr="00434B78" w:rsidRDefault="00880D17" w:rsidP="00434B78">
                            <w:pPr>
                              <w:pStyle w:val="aa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Brush Script MT" w:eastAsia="Calibri" w:hAnsi="Brush Script MT" w:cs="Times New Roman"/>
                                <w:sz w:val="24"/>
                                <w:szCs w:val="24"/>
                              </w:rPr>
                              <w:pict>
                                <v:shapetype id="_x0000_t172" coordsize="21600,21600" o:spt="172" adj="12000" path="m0@0l21600,m,21600l21600@1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@2 10800 0"/>
                                    <v:f eqn="prod @1 1 2"/>
                                    <v:f eqn="sum @4 10800 0"/>
                                  </v:formulas>
                                  <v:path textpathok="t" o:connecttype="custom" o:connectlocs="10800,@2;0,@3;10800,@5;21600,@4" o:connectangles="270,180,90,0"/>
                                  <v:textpath on="t" fitshape="t"/>
                                  <v:handles>
                                    <v:h position="topLeft,#0" yrange="0,15429"/>
                                  </v:handles>
                                  <o:lock v:ext="edit" text="t" shapetype="t"/>
                                </v:shapetype>
                                <v:shape id="_x0000_i1026" type="#_x0000_t172" style="width:447.2pt;height:82.75pt" adj=",10800" fillcolor="black">
                                  <v:shadow color="#868686"/>
                                  <v:textpath style="font-family:&quot;Monotype Corsiva&quot;;font-weight:bold;v-text-kern:t" trim="t" fitpath="t" string="КИРЗИНСКИ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6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/7cgIAAKoEAAAOAAAAZHJzL2Uyb0RvYy54bWysVEtu2zAQ3RfoHQjuHUnxTxAiB7Zjd5N+&#10;ADvImhYpS634KUlbMoouuu8VeocuuuiuV3Bu1CElO0G6KYpqQYnD4ZuZ92Z0dd3wCu2ZNqUUKY4u&#10;QoyYyCQtxTbFd+tlL8bIWCIoqaRgKT4wg68nL19c1Sphl7KQFWUaAYgwSa1SXFirkiAwWcE4MRdS&#10;MQGHudScWNjqbUA1qQGdV8FlGI6CWmqqtMyYMWC9aQ/xxOPnOcvs2zw3zKIqxZCb9av268atweSK&#10;JFtNVFFmXRrkH7LgpBQQ9Ax1QyxBO13+AcXLTEsjc3uRSR7IPC8z5muAaqLwWTWrgijmawFyjDrT&#10;ZP4fbPZm/06jkqa4j5EgHCQ6fjt+P/44/jr+fPjy8BX1HUe1Mgm4rhQ422YmG9Da12vUrcw+GCTk&#10;vCBiy6Zay7pghEKOESB2Zl/J+qAA3lvXrLELWoIckYMPnuC3wYyLtKlfSwpXyM5KH63JNXcsA28I&#10;UgBBD2cRARFlYBzGo/EghKMMzuJ4GF8OfQiSnG4rbewrJjlyHynW0CQenexvjXXZkOTk4oIBMNi7&#10;r1bUT9PlMBwP+nFvPB72e4P+IuzN4uW8N51Ho9F4MZvPFtFnBxoNkqKklImFb0Zz6rFo8Hcadt3e&#10;dse5y5gHO2X7PIavALI+vX32nmLHasuvbTZNp+tG0gOQXcMQpNh83BHNQLgdn0uYGVAr15Lfw5RN&#10;tZfLEeHoWTf3RKuOQwvhVhUR9k49Uuk8t7TrKkLfAxSvYLr2pEJDeEadLp73M+0trrtr1BSEX5Ze&#10;E9chbabg6TYwEP5ON7xu4p7uvdfjL2byGwAA//8DAFBLAwQUAAYACAAAACEAZAYkJtoAAAAFAQAA&#10;DwAAAGRycy9kb3ducmV2LnhtbEyPzU7DMBCE70i8g7VI3KjTQhFN41QVPxIHLpT0vo2XOCK2o3jb&#10;pG/PwgUuK41mNPtNsZl8p040pDYGA/NZBopCHW0bGgPVx8vNA6jEGCx2MZCBMyXYlJcXBeY2juGd&#10;TjtulJSElKMBx9znWqfakcc0iz0F8T7j4JFFDo22A45S7ju9yLJ77bEN8sFhT4+O6q/d0Rtgttv5&#10;uXr26XU/vT2NLquXWBlzfTVt16CYJv4Lww++oEMpTId4DDapzoAM4d8r3mpxJ/IgodvVEnRZ6P/0&#10;5TcAAAD//wMAUEsBAi0AFAAGAAgAAAAhALaDOJL+AAAA4QEAABMAAAAAAAAAAAAAAAAAAAAAAFtD&#10;b250ZW50X1R5cGVzXS54bWxQSwECLQAUAAYACAAAACEAOP0h/9YAAACUAQAACwAAAAAAAAAAAAAA&#10;AAAvAQAAX3JlbHMvLnJlbHNQSwECLQAUAAYACAAAACEAdt2P+3ICAACqBAAADgAAAAAAAAAAAAAA&#10;AAAuAgAAZHJzL2Uyb0RvYy54bWxQSwECLQAUAAYACAAAACEAZAYkJt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880D17" w:rsidRPr="00434B78" w:rsidRDefault="00880D17" w:rsidP="00434B78">
                      <w:pPr>
                        <w:pStyle w:val="aa"/>
                      </w:pPr>
                      <w:r>
                        <w:t xml:space="preserve">  </w:t>
                      </w:r>
                      <w:r>
                        <w:rPr>
                          <w:rFonts w:ascii="Brush Script MT" w:eastAsia="Calibri" w:hAnsi="Brush Script MT" w:cs="Times New Roman"/>
                          <w:sz w:val="24"/>
                          <w:szCs w:val="24"/>
                        </w:rPr>
                        <w:pict>
                          <v:shape id="_x0000_i1026" type="#_x0000_t172" style="width:447.2pt;height:82.75pt" adj=",10800" fillcolor="black">
                            <v:shadow color="#868686"/>
                            <v:textpath style="font-family:&quot;Monotype Corsiva&quot;;font-weight:bold;v-text-kern:t" trim="t" fitpath="t" string="КИРЗИНСКИЙ ВЕСТНИК"/>
                          </v:shape>
                        </w:pi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547" w:rsidRDefault="00D86547" w:rsidP="00D86547"/>
    <w:p w:rsidR="00D86547" w:rsidRPr="00B76D7A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tab/>
      </w:r>
      <w:r w:rsidRPr="00B76D7A">
        <w:rPr>
          <w:rFonts w:eastAsia="Times New Roman"/>
          <w:b/>
          <w:sz w:val="28"/>
          <w:szCs w:val="28"/>
          <w:lang w:eastAsia="ru-RU"/>
        </w:rPr>
        <w:t>Издатель - Администрация   Кирзинского    сельсовета</w:t>
      </w:r>
    </w:p>
    <w:p w:rsidR="00D86547" w:rsidRDefault="00D86547" w:rsidP="00D86547">
      <w:pPr>
        <w:tabs>
          <w:tab w:val="left" w:pos="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76D7A">
        <w:rPr>
          <w:rFonts w:eastAsia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A5111F" w:rsidRDefault="00AD71B2" w:rsidP="00D8654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E1095B">
        <w:rPr>
          <w:rFonts w:ascii="Times New Roman" w:eastAsia="Times New Roman" w:hAnsi="Times New Roman"/>
          <w:b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A511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865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D86547" w:rsidRPr="002A62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№ </w:t>
      </w:r>
      <w:r w:rsidR="0050028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68231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5111F" w:rsidRPr="00A5111F" w:rsidRDefault="00A5111F" w:rsidP="00A5111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КИРЗИНСКОГО СЕЛЬСОВЕТА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ОРДЫНСКОГО РАЙОНА НОВОСИБИРСКОЙ ОБЛАСТИ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третьей сессии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24.10.2024                                          с. Кирза                                                         № 187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  Совета депутатов Кирзинского сельсовета    Ордынского района Новосибирской области от 21.12.2023 г. №163 «О бюджете Кирзинского сельсовета Ордынского района Новосибирской области на 2024 год и плановый период 2025 и 2026 годов»</w:t>
      </w:r>
    </w:p>
    <w:p w:rsidR="00E1095B" w:rsidRPr="00E1095B" w:rsidRDefault="00E1095B" w:rsidP="00E1095B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Уставом сельского поселения Кирзинского сельсовета Ордынского муниципального района Новосибирской области, </w:t>
      </w:r>
      <w:r w:rsidRPr="00E1095B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Положением «О</w:t>
      </w:r>
      <w:r w:rsidRPr="00E109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E109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бюджетном процессе в 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Кирзинском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r w:rsidRPr="00E109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Ордынского района Новосибирской области», утвержденным решением Совета депутатов</w:t>
      </w: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Кирзинского сельсовета Ордынского района Новосибирской области</w:t>
      </w:r>
      <w:r w:rsidRPr="00E109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от 16.06.2021 г №32 (с изменениями </w:t>
      </w: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E1095B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24.12.2021 № 57</w:t>
        </w:r>
      </w:hyperlink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history="1">
        <w:r w:rsidRPr="00E1095B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06.06.2023 № 129</w:t>
        </w:r>
      </w:hyperlink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gtFrame="_blank" w:history="1">
        <w:r w:rsidRPr="00E1095B">
          <w:rPr>
            <w:rFonts w:ascii="Times New Roman" w:eastAsia="Arial" w:hAnsi="Times New Roman" w:cs="Times New Roman"/>
            <w:sz w:val="28"/>
            <w:szCs w:val="28"/>
            <w:lang w:eastAsia="ru-RU"/>
          </w:rPr>
          <w:t>от 31.07.2023 № 138</w:t>
        </w:r>
      </w:hyperlink>
      <w:r w:rsidRPr="00E1095B">
        <w:rPr>
          <w:rFonts w:ascii="Times New Roman" w:eastAsia="Calibri" w:hAnsi="Times New Roman" w:cs="Times New Roman"/>
          <w:sz w:val="28"/>
          <w:szCs w:val="28"/>
        </w:rPr>
        <w:t>)</w:t>
      </w:r>
      <w:r w:rsidRPr="00E1095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, СОВЕТ ДЕПУТАТОВ КИРЗИНСКОГО СЕЛЬСОВЕТА ОРДЫНСКОГО РАЙОНА   НОВОСИБИРСКОЙ  ОБЛАСТИ  </w:t>
      </w: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095B" w:rsidRPr="00E1095B" w:rsidRDefault="00E1095B" w:rsidP="00E1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 в решение Совета депутатов Кирзинского сельсовета Ордынского района Новосибирской области от 21.12.2023 г. №163 «О бюджете Кирзинского сельсовета Ордынского района Новосибирской области на 2024 год и плановый период 2025 и 2026 годов» (с изменениями от 23.01.2024 №167, от 16.02.24 №172, от 26.03.24 №175, от 26.04.24 №177, от 29.05.24 №180, от 25.06.24 № 182, от 27.08.24 №185, 06.09.24 №186) следующие изменения:</w:t>
      </w:r>
      <w:proofErr w:type="gramEnd"/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3:</w:t>
      </w:r>
    </w:p>
    <w:p w:rsidR="00E1095B" w:rsidRPr="00E1095B" w:rsidRDefault="00E1095B" w:rsidP="00E1095B">
      <w:pPr>
        <w:tabs>
          <w:tab w:val="left" w:pos="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>1.1.1. в части 1: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1) утвердить приложение №2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</w:t>
      </w: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видов расходов классификации расходов местного бюджета на 2024 год и плановый период 2025 и 2026 годов» в прилагаемой редакции (приложение №1);</w:t>
      </w:r>
    </w:p>
    <w:p w:rsidR="00E1095B" w:rsidRPr="00E1095B" w:rsidRDefault="00E1095B" w:rsidP="00E10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>б) в пункте 2) утвердить приложение №3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 и плановый период 2025 и 2026 годов» в прилагаемой редакции (приложение №2);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пункте 2) утвердить приложение №4 «Ведомственная структура расходов местного бюджета на 2024 год и плановый период 2025 и 2026 годов» в прилагаемой редакции (приложение №3);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статье 8 утвердить приложение №7 «Источники финансирования дефицита местного бюджета на 2024 год и плановый период 2025 и 2026 годов» в прилагаемой редакции (приложение №4).</w:t>
      </w:r>
    </w:p>
    <w:p w:rsidR="00E1095B" w:rsidRPr="00E1095B" w:rsidRDefault="00E1095B" w:rsidP="00E1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главе Кирзинского сельсовета Ордынского района Новосибирской области для подписания и опубликования (обнародования).</w:t>
      </w:r>
    </w:p>
    <w:p w:rsidR="00E1095B" w:rsidRPr="00E1095B" w:rsidRDefault="00E1095B" w:rsidP="00E1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опубликования (обнародования) в периодическом печатном издании органов местного самоуправления Кирзинского сельсовета Ордынского района Новосибирской области «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E1095B" w:rsidRPr="00E1095B" w:rsidRDefault="00E1095B" w:rsidP="00E1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Кирзинского сельсовета Ордынского района Новосибирской области в информационно-телекоммуникационной сети «Интернет». </w:t>
      </w:r>
    </w:p>
    <w:p w:rsidR="00E1095B" w:rsidRPr="00E1095B" w:rsidRDefault="00E1095B" w:rsidP="00E1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планово-бюджетную комиссию Совета депутатов Кирзинского сельсовета Ордынского района Новосибирской области (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Снегуров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Е.В.). </w:t>
      </w:r>
    </w:p>
    <w:p w:rsidR="00E1095B" w:rsidRPr="00E1095B" w:rsidRDefault="00E1095B" w:rsidP="00E1095B">
      <w:pPr>
        <w:tabs>
          <w:tab w:val="left" w:pos="660"/>
          <w:tab w:val="left" w:pos="1245"/>
          <w:tab w:val="center" w:pos="467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095B" w:rsidRPr="00E1095B" w:rsidRDefault="00E1095B" w:rsidP="00E1095B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                                               Глава Кирзинского сельсовета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                      Ордынского района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>Ордынского района                                                                     Новосибирской области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</w:rPr>
        <w:t>Л.Ю.Голуб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</w:rPr>
        <w:t>Т.В.Чичина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95B" w:rsidRPr="00E1095B" w:rsidRDefault="00E1095B" w:rsidP="00E1095B">
      <w:pPr>
        <w:tabs>
          <w:tab w:val="left" w:pos="-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95B" w:rsidRPr="00E1095B" w:rsidSect="00880D17">
          <w:headerReference w:type="even" r:id="rId12"/>
          <w:headerReference w:type="default" r:id="rId13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Кирзинского сельсовета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21.12.2023 №163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Новосибирской области  на 2024 год 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E1095B" w:rsidRPr="00E1095B" w:rsidRDefault="00E1095B" w:rsidP="00E1095B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95B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«24»  октября 2024 года № 187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95B" w:rsidRPr="00E1095B" w:rsidRDefault="00E1095B" w:rsidP="00E1095B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0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1095B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E109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 и плановый период 2025  и 2026 годов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1660"/>
        <w:gridCol w:w="2420"/>
      </w:tblGrid>
      <w:tr w:rsidR="00E1095B" w:rsidRPr="00E1095B" w:rsidTr="00880D17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5 038,9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4 798,0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3 709,9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37 555,2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E1095B" w:rsidRPr="00E1095B" w:rsidRDefault="00E1095B" w:rsidP="00E1095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Приложение № 2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Кирзинского сельсовета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21.12.2023 №163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Новосибирской области  на 2024 год 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E1095B" w:rsidRPr="00E1095B" w:rsidRDefault="00E1095B" w:rsidP="00E1095B">
      <w:pPr>
        <w:tabs>
          <w:tab w:val="left" w:pos="8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«24»  октября 2024 года № 187</w:t>
      </w:r>
    </w:p>
    <w:p w:rsidR="00E1095B" w:rsidRPr="00E1095B" w:rsidRDefault="00E1095B" w:rsidP="00E1095B">
      <w:pPr>
        <w:tabs>
          <w:tab w:val="left" w:pos="11595"/>
          <w:tab w:val="right" w:pos="157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Default="00E1095B" w:rsidP="00E109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2024 год и плановый период 2025 и 2026 годов</w:t>
      </w:r>
    </w:p>
    <w:p w:rsidR="00E1095B" w:rsidRDefault="00E1095B" w:rsidP="00E109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4160"/>
        <w:gridCol w:w="1124"/>
        <w:gridCol w:w="980"/>
        <w:gridCol w:w="940"/>
        <w:gridCol w:w="1060"/>
        <w:gridCol w:w="1660"/>
        <w:gridCol w:w="1660"/>
        <w:gridCol w:w="2660"/>
      </w:tblGrid>
      <w:tr w:rsidR="00E1095B" w:rsidRPr="00E1095B" w:rsidTr="00880D17">
        <w:trPr>
          <w:trHeight w:val="270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7 525,2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7 182,9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7 525,2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7 182,9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E1095B">
        <w:trPr>
          <w:trHeight w:val="6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E1095B">
        <w:trPr>
          <w:trHeight w:val="563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Природоохранные мероприятия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376,6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579,3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8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8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12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Кирзинского сельсовета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Ордынского района Новосибирской области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 внесении изменений в решение Совета депутатов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21.12.2023 №163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Кирзинского сельсовета Ордынского района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Новосибирской области  на 2024 год 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2025 и 2026 годов»</w:t>
      </w:r>
    </w:p>
    <w:p w:rsidR="00E1095B" w:rsidRPr="00E1095B" w:rsidRDefault="00E1095B" w:rsidP="00E1095B">
      <w:pPr>
        <w:tabs>
          <w:tab w:val="left" w:pos="12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«24»  октября 2024 года № 187</w:t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НА 2024 ГОД И ПЛАНОВЫЙ ПЕРИОД 2025</w:t>
      </w:r>
      <w:proofErr w:type="gramStart"/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proofErr w:type="gramEnd"/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2026 ГОДОВ</w:t>
      </w:r>
    </w:p>
    <w:p w:rsidR="00E1095B" w:rsidRPr="00E1095B" w:rsidRDefault="00E1095B" w:rsidP="00E109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1660"/>
        <w:gridCol w:w="1660"/>
      </w:tblGrid>
      <w:tr w:rsidR="00E1095B" w:rsidRPr="00E1095B" w:rsidTr="00880D17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Кирзинского сельсовета Ордынского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6 064,3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5 038,9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4 798,0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1 088,1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4 787,8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3 709,9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0500000000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4 787,7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3 950,7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3 709,8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3 945,7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3 704,8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2010002040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2010009200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201,2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2010021800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37 600,2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37 555,2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социального характера и 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содержание дорог местного значения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0490060200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1 931,4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2 035,0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9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6120170760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2010065040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2 307,9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0300070240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2010060500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20100S0240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4100001000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2010049100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Материально-техническое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культуры, туризма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2010043600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22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378,1</w:t>
            </w:r>
          </w:p>
        </w:tc>
      </w:tr>
      <w:tr w:rsidR="00E1095B" w:rsidRPr="00E1095B" w:rsidTr="00880D17">
        <w:trPr>
          <w:trHeight w:val="315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46 885,4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7 901,9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95B" w:rsidRPr="00E1095B" w:rsidRDefault="00E1095B" w:rsidP="00E109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09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7 762,3</w:t>
            </w:r>
          </w:p>
        </w:tc>
      </w:tr>
    </w:tbl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1095B" w:rsidRPr="00E1095B" w:rsidSect="00880D1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№4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депутатов Кирзинского сельсовета Ордынского района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«О внесении изменений </w:t>
      </w:r>
      <w:proofErr w:type="gramStart"/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 Совета депутатов Кирзинского сельсовета Ордынского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Новосибирской области «О бюджете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Кирзинского сельсовета Ордынского района  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на 2024 год 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плановый период 2025 и 2026годов»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от 24 октября 2024 года № </w:t>
      </w:r>
      <w:r w:rsidRPr="00E109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187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местного бюджета на 2024 год и плановый период 2025 и 2026 годов.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E1095B" w:rsidRDefault="00E1095B" w:rsidP="00E1095B">
      <w:pPr>
        <w:tabs>
          <w:tab w:val="left" w:pos="6534"/>
          <w:tab w:val="right" w:pos="93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</w:t>
      </w:r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(</w:t>
      </w:r>
      <w:proofErr w:type="spellStart"/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>тыс</w:t>
      </w:r>
      <w:proofErr w:type="gramStart"/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>.р</w:t>
      </w:r>
      <w:proofErr w:type="gramEnd"/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>ублей</w:t>
      </w:r>
      <w:proofErr w:type="spellEnd"/>
      <w:r w:rsidRPr="00E1095B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tbl>
      <w:tblPr>
        <w:tblW w:w="1077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3827"/>
        <w:gridCol w:w="1559"/>
        <w:gridCol w:w="1560"/>
        <w:gridCol w:w="1417"/>
      </w:tblGrid>
      <w:tr w:rsidR="00E1095B" w:rsidRPr="00E1095B" w:rsidTr="00880D17">
        <w:trPr>
          <w:trHeight w:val="488"/>
        </w:trPr>
        <w:tc>
          <w:tcPr>
            <w:tcW w:w="2411" w:type="dxa"/>
            <w:vMerge w:val="restart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</w:t>
            </w: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статьи, вида источника  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536" w:type="dxa"/>
            <w:gridSpan w:val="3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E1095B" w:rsidRPr="00E1095B" w:rsidTr="00880D17">
        <w:trPr>
          <w:trHeight w:val="1850"/>
        </w:trPr>
        <w:tc>
          <w:tcPr>
            <w:tcW w:w="2411" w:type="dxa"/>
            <w:vMerge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lang w:eastAsia="ru-RU"/>
              </w:rPr>
              <w:t>2026год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386,4</w:t>
            </w:r>
          </w:p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кредитов от кредитных организаций бюджетами сельских поселений в валюте Российской Федерации  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rPr>
          <w:trHeight w:val="819"/>
        </w:trPr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кредитов, полученных  от других бюджетов </w:t>
            </w: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бюджетной системы  Российской Федерации 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01 03 01 00 10 0000 810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-46499,0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E1095B" w:rsidRPr="00E1095B" w:rsidTr="00880D17">
        <w:trPr>
          <w:trHeight w:val="523"/>
        </w:trPr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46885,4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7901,9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7762,3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01 06 00 00 00 0000 000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01 06 06 00 00 0000 700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прочих источников внутреннего финансирования дефицитов бюджетов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01 06 06 00 10 0000 710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прочих </w:t>
            </w:r>
            <w:proofErr w:type="gramStart"/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01 06 06 00 00 0000 800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1095B" w:rsidRPr="00E1095B" w:rsidTr="00880D17">
        <w:tc>
          <w:tcPr>
            <w:tcW w:w="2411" w:type="dxa"/>
          </w:tcPr>
          <w:p w:rsidR="00E1095B" w:rsidRPr="00E1095B" w:rsidRDefault="00E1095B" w:rsidP="00E1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01 06 06 00 10 0000 810</w:t>
            </w:r>
          </w:p>
        </w:tc>
        <w:tc>
          <w:tcPr>
            <w:tcW w:w="3827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E1095B" w:rsidRPr="00E1095B" w:rsidRDefault="00E1095B" w:rsidP="00E1095B">
            <w:pPr>
              <w:tabs>
                <w:tab w:val="left" w:pos="205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1095B" w:rsidRPr="00E1095B" w:rsidRDefault="00E1095B" w:rsidP="00E109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СОВЕТ   ДЕПУТАТОВ  КИРЗИНСКОГО  СЕЛЬСОВЕТА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третьей   сессии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 24.10.2024 г                                          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>. Кирза                                               №  188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 проекте решения Совета депутатов Кирзинского сельсовета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lastRenderedPageBreak/>
        <w:t>Ордынского района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«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   внесении изменений и дополнений в Устав   сельского поселения Кирзинского  сельсовета </w:t>
      </w:r>
      <w:r w:rsidRPr="00E1095B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муниципального района   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Рассмотрев проект решения Совета депутатов Кирзинского сельсовета Ордынского района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внесении изменений и дополнений в Устав   сельского поселения Кирзинского  сельсовета </w:t>
      </w:r>
      <w:r w:rsidRPr="00E1095B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муниципального района 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>», в соответствии с Федеральным  законом   от  6 октября 2003 года    № 131-ФЗ «Об общих принципах организации местного самоуправления в Российской Федерации», руководствуясь Уставом Кирзинского сельсовета Ордынского района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 области, решением </w:t>
      </w:r>
      <w:r w:rsidRPr="00E1095B">
        <w:rPr>
          <w:rFonts w:ascii="Times New Roman" w:eastAsia="Calibri" w:hAnsi="Times New Roman" w:cs="Times New Roman"/>
          <w:sz w:val="28"/>
          <w:szCs w:val="28"/>
        </w:rPr>
        <w:t>Совета депутатов Кирзинского  сельсовета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  Ордынского   района   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от 31.10. 2023 года № 153  «</w:t>
      </w:r>
      <w:r w:rsidRPr="00E10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порядке организации и проведения публичных слушаний в Ордынском районе Новосибирской области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», </w:t>
      </w:r>
      <w:r w:rsidRPr="00E1095B">
        <w:rPr>
          <w:rFonts w:ascii="Times New Roman" w:eastAsia="Calibri" w:hAnsi="Times New Roman" w:cs="Times New Roman"/>
          <w:sz w:val="28"/>
          <w:szCs w:val="28"/>
        </w:rPr>
        <w:t>СОВЕТ  ДЕПУТАТОВ  КИРЗИНСКОГО СЕЛЬСОВЕТА ОРДЫНСКОГО РАЙОНА НОВОСИБИРСКОЙ ОБЛАСТИ  РЕШИЛ:</w:t>
      </w:r>
    </w:p>
    <w:p w:rsidR="00E1095B" w:rsidRPr="00E1095B" w:rsidRDefault="00E1095B" w:rsidP="00E1095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Назначить на 25.11.2024 года публичные слушания по обсуждению проекта решения Совета депутатов  Кирзинского сельсовета  Ордынского района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   внесении изменений и дополнений в Устав   сельского поселения Кирзинского  сельсовета </w:t>
      </w:r>
      <w:r w:rsidRPr="00E1095B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муниципального района   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» (приложение №1).</w:t>
      </w:r>
    </w:p>
    <w:p w:rsidR="00E1095B" w:rsidRPr="00E1095B" w:rsidRDefault="00E1095B" w:rsidP="00E1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2.Место проведения публичных слушаний: </w:t>
      </w:r>
    </w:p>
    <w:p w:rsidR="00E1095B" w:rsidRPr="00E1095B" w:rsidRDefault="00E1095B" w:rsidP="00E1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в здании администрации Кирзинского сельсовет Ордынского района Новосибирской области    ул. 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, 30,  в 14.00 час. </w:t>
      </w:r>
    </w:p>
    <w:p w:rsidR="00E1095B" w:rsidRPr="00E1095B" w:rsidRDefault="00E1095B" w:rsidP="00E1095B">
      <w:pPr>
        <w:spacing w:after="0" w:line="24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3.Создать рабочую группу по организации  и проведению публичных слушаний по проекту решения Совета депутатов Кирзинского сельсовета  Ордынского района 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   внесении изменений и дополнений в Устав   сельского поселения Кирзинского  сельсовета </w:t>
      </w:r>
      <w:r w:rsidRPr="00E1095B">
        <w:rPr>
          <w:rFonts w:ascii="Times New Roman" w:eastAsia="Calibri" w:hAnsi="Times New Roman" w:cs="Times New Roman"/>
          <w:bCs/>
          <w:color w:val="FF0000"/>
          <w:spacing w:val="-1"/>
          <w:sz w:val="28"/>
          <w:szCs w:val="28"/>
        </w:rPr>
        <w:t xml:space="preserve"> </w:t>
      </w: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Ордынского муниципального района   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» (приложение № 2).</w:t>
      </w:r>
    </w:p>
    <w:p w:rsidR="00E1095B" w:rsidRPr="00E1095B" w:rsidRDefault="00E1095B" w:rsidP="00E1095B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Настоящее решение вступает в силу со дня его опубликования в  периодическом печатном издании   «</w:t>
      </w:r>
      <w:proofErr w:type="spellStart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Кирзинский</w:t>
      </w:r>
      <w:proofErr w:type="spellEnd"/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вестник».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 за собой.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Зам. председателя  Совета депутатов                                                     Голуб Л.Ю..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Кирзинского  сельсовета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 Новосибирской области        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E1095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ПРОЕКТ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СОВЕТ   ДЕПУТАТОВ  КИРЗИНСКОГО  СЕЛЬСОВЕТА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ОРДЫНСКОГО  РАЙОНА   НОВОСИБИРСКОЙ  ОБЛАСТИ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ШЕСТОГО  СОЗЫВА</w:t>
      </w:r>
    </w:p>
    <w:p w:rsidR="00E1095B" w:rsidRPr="00E1095B" w:rsidRDefault="00E1095B" w:rsidP="00E109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------------------------ (внеочередной) сессии</w:t>
      </w:r>
    </w:p>
    <w:p w:rsidR="00E1095B" w:rsidRPr="00E1095B" w:rsidRDefault="00E1095B" w:rsidP="00E109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95B" w:rsidRPr="00E1095B" w:rsidRDefault="00E1095B" w:rsidP="00E1095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lastRenderedPageBreak/>
        <w:t>00.00.2024                                                                                    № 000</w:t>
      </w:r>
    </w:p>
    <w:p w:rsidR="00E1095B" w:rsidRPr="00E1095B" w:rsidRDefault="00E1095B" w:rsidP="00E1095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О внесении изменений и дополнений в Устав сельского поселения Кирзинского сельсовета Ордынского муниципального района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Новосибирской области</w:t>
      </w:r>
    </w:p>
    <w:p w:rsidR="00E1095B" w:rsidRPr="00E1095B" w:rsidRDefault="00E1095B" w:rsidP="00E1095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E1095B" w:rsidRPr="00E1095B" w:rsidRDefault="00E1095B" w:rsidP="00E1095B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E1095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КИРЗИНСКОГО СЕЛЬСОВЕТА ОРДЫНСКОГО РАЙОНА НОВОСИБИРСКОЙ ОБЛАТИ РЕШИЛ: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E1095B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Кирзинского сельсовета Ордынского муниципального района Новосибирской области следующие изменения: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95B">
        <w:rPr>
          <w:rFonts w:ascii="Times New Roman" w:eastAsia="Calibri" w:hAnsi="Times New Roman" w:cs="Times New Roman"/>
          <w:b/>
          <w:sz w:val="28"/>
          <w:szCs w:val="28"/>
        </w:rPr>
        <w:t xml:space="preserve"> 1.1. Статья 5. Вопросы местного значения 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изложить пункт 23 части 1 в следующей редакции: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E1095B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095B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E1095B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E1095B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книгах»;</w:t>
      </w:r>
    </w:p>
    <w:p w:rsidR="00E1095B" w:rsidRPr="00E1095B" w:rsidRDefault="00E1095B" w:rsidP="00E1095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095B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E1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E109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Статья 22 Гарантии осуществления полномочий депутатов, председателя Совета депутатов  Кирзинского сельсовета, Главы  Кирзинского сельсовета 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E1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95B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E1095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E1095B">
        <w:rPr>
          <w:rFonts w:ascii="Times New Roman" w:eastAsia="Calibri" w:hAnsi="Times New Roman" w:cs="Times New Roman"/>
          <w:sz w:val="28"/>
          <w:szCs w:val="28"/>
        </w:rPr>
        <w:t>5-8»дополнить словами «и 9.2»;</w:t>
      </w:r>
    </w:p>
    <w:p w:rsidR="00E1095B" w:rsidRPr="00E1095B" w:rsidRDefault="00E1095B" w:rsidP="00E109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95B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E1095B" w:rsidRPr="00E1095B" w:rsidRDefault="00E1095B" w:rsidP="00E109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095B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095B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095B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E10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1095B">
        <w:rPr>
          <w:rFonts w:ascii="Times New Roman" w:eastAsia="Calibri" w:hAnsi="Times New Roman" w:cs="Times New Roman"/>
          <w:color w:val="000000"/>
          <w:sz w:val="28"/>
          <w:szCs w:val="28"/>
        </w:rPr>
        <w:t>;»</w:t>
      </w:r>
      <w:proofErr w:type="gramEnd"/>
      <w:r w:rsidRPr="00E1095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1.4.2. дополнить пунктом 62.1 следующего содержания: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«62.1)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E1095B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книгах</w:t>
      </w:r>
      <w:proofErr w:type="gramStart"/>
      <w:r w:rsidRPr="00E1095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E109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95B" w:rsidRPr="00E1095B" w:rsidRDefault="00E1095B" w:rsidP="00E1095B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Кирзинского сельсовета Ордынского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095B" w:rsidRPr="00E1095B" w:rsidRDefault="00E1095B" w:rsidP="00E1095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3. Главе Кирзинского сельсовета Ордынского района Новосибирской области опубликовать муниципальный правовой акт Кирзинского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1095B" w:rsidRPr="00E1095B" w:rsidRDefault="00E1095B" w:rsidP="00E10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Кирзинского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E1095B">
        <w:rPr>
          <w:rFonts w:ascii="Times New Roman" w:eastAsia="Calibri" w:hAnsi="Times New Roman" w:cs="Times New Roman"/>
          <w:sz w:val="28"/>
          <w:szCs w:val="28"/>
        </w:rPr>
        <w:t>Кирзинском</w:t>
      </w:r>
      <w:proofErr w:type="spellEnd"/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 вестнике».</w:t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Глава Кирзинского сельсовета                                                Т.В. </w:t>
      </w:r>
      <w:proofErr w:type="spellStart"/>
      <w:r w:rsidRPr="00E1095B">
        <w:rPr>
          <w:rFonts w:ascii="Times New Roman" w:eastAsia="Calibri" w:hAnsi="Times New Roman" w:cs="Times New Roman"/>
          <w:sz w:val="28"/>
          <w:szCs w:val="28"/>
        </w:rPr>
        <w:t>Чичина</w:t>
      </w:r>
      <w:proofErr w:type="spellEnd"/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Зам. Председателя Совета депутатов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Кирзинского сельсовета                                                           Л.Ю. Голуб</w:t>
      </w:r>
    </w:p>
    <w:p w:rsidR="00E1095B" w:rsidRPr="00E1095B" w:rsidRDefault="00E1095B" w:rsidP="00E1095B">
      <w:pPr>
        <w:tabs>
          <w:tab w:val="center" w:pos="54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ab/>
      </w:r>
    </w:p>
    <w:p w:rsidR="00E1095B" w:rsidRPr="00E1095B" w:rsidRDefault="00E1095B" w:rsidP="00E109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ПРИЛОЖЕНИЕ  № 2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к решению   63- й  сессии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Кирзинского  сельсовета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от 24.10. 2024 г. № 188  </w:t>
      </w:r>
    </w:p>
    <w:p w:rsidR="00E1095B" w:rsidRPr="00E1095B" w:rsidRDefault="00E1095B" w:rsidP="00E10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Рабочая группа по организации  и проведению публичных слушаний по проекту решения Совета депутатов Кирзинского сельсовета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 </w:t>
      </w:r>
      <w:r w:rsidRPr="00E1095B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</w:t>
      </w:r>
      <w:r w:rsidRPr="00E10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1095B">
        <w:rPr>
          <w:rFonts w:ascii="Times New Roman" w:eastAsia="Calibri" w:hAnsi="Times New Roman" w:cs="Times New Roman"/>
          <w:sz w:val="28"/>
          <w:szCs w:val="28"/>
        </w:rPr>
        <w:t>«О п</w:t>
      </w:r>
      <w:r w:rsidRPr="00E10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ринятии Устава Кирзинского сельского поселения </w:t>
      </w:r>
    </w:p>
    <w:p w:rsidR="00E1095B" w:rsidRPr="00E1095B" w:rsidRDefault="00E1095B" w:rsidP="00E10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9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Ордынского муниципального района</w:t>
      </w:r>
      <w:r w:rsidRPr="00E1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E1095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1095B" w:rsidRPr="00E1095B" w:rsidRDefault="00E1095B" w:rsidP="00E10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683"/>
      </w:tblGrid>
      <w:tr w:rsidR="00E1095B" w:rsidRPr="00E1095B" w:rsidTr="00880D17">
        <w:tc>
          <w:tcPr>
            <w:tcW w:w="3888" w:type="dxa"/>
          </w:tcPr>
          <w:p w:rsidR="00E1095B" w:rsidRPr="00E1095B" w:rsidRDefault="00E1095B" w:rsidP="00E10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Чичина</w:t>
            </w:r>
            <w:proofErr w:type="spellEnd"/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Татьяна Владимировна</w:t>
            </w:r>
          </w:p>
          <w:p w:rsidR="00E1095B" w:rsidRPr="00E1095B" w:rsidRDefault="00E1095B" w:rsidP="00E10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Ирина </w:t>
            </w:r>
          </w:p>
          <w:p w:rsidR="00E1095B" w:rsidRPr="00E1095B" w:rsidRDefault="00E1095B" w:rsidP="00E1095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5683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Глава Кирзинского  сельсовета;</w:t>
            </w:r>
          </w:p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1-го разряда Кирзинского сельсовета  Ордынского района Новосибирской области, секретарь публичных слушаний;</w:t>
            </w:r>
          </w:p>
        </w:tc>
      </w:tr>
      <w:tr w:rsidR="00E1095B" w:rsidRPr="00E1095B" w:rsidTr="00880D17">
        <w:tc>
          <w:tcPr>
            <w:tcW w:w="3888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683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095B" w:rsidRPr="00E1095B" w:rsidTr="00880D17">
        <w:tc>
          <w:tcPr>
            <w:tcW w:w="3888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Голуб Л.Ю.</w:t>
            </w:r>
          </w:p>
        </w:tc>
        <w:tc>
          <w:tcPr>
            <w:tcW w:w="5683" w:type="dxa"/>
          </w:tcPr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095B" w:rsidRPr="00E1095B" w:rsidRDefault="00E1095B" w:rsidP="00E10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9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Зам. председателя Совета депутатов Кирзинского сельсовета Ордынского района Новосибирской области;</w:t>
            </w:r>
          </w:p>
        </w:tc>
      </w:tr>
    </w:tbl>
    <w:p w:rsidR="00E1095B" w:rsidRPr="00E1095B" w:rsidRDefault="00E1095B" w:rsidP="00E10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Pr="00291B92" w:rsidRDefault="00682316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Calibri" w:hAnsi="Times New Roman" w:cs="Times New Roman"/>
          <w:b/>
          <w:sz w:val="28"/>
          <w:szCs w:val="28"/>
        </w:rPr>
        <w:t>«Горячие» телефонные линии пройдут в Новосибирске ко Дню</w:t>
      </w:r>
      <w:r w:rsidRPr="0068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судебного пристава</w:t>
      </w:r>
    </w:p>
    <w:p w:rsidR="00682316" w:rsidRPr="00682316" w:rsidRDefault="00682316" w:rsidP="00682316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ноября в Управлении </w:t>
      </w:r>
      <w:proofErr w:type="spellStart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и Главном управлении Федеральной службы судебных приставов по Новосибирской области состоятся «горячие» телефонные линии, приуроченные ко Дню судебного пристава.</w:t>
      </w:r>
    </w:p>
    <w:p w:rsidR="00682316" w:rsidRPr="00682316" w:rsidRDefault="00682316" w:rsidP="0068231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что собственник недвижимости – должник?</w:t>
      </w:r>
    </w:p>
    <w:p w:rsidR="00682316" w:rsidRPr="00682316" w:rsidRDefault="00682316" w:rsidP="0068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проверить сведения об аресте, запрете действий с недвижимостью?</w:t>
      </w:r>
    </w:p>
    <w:p w:rsidR="00682316" w:rsidRPr="00682316" w:rsidRDefault="00682316" w:rsidP="0068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документы для регистрации прав может подать судебный пристав?</w:t>
      </w:r>
    </w:p>
    <w:p w:rsidR="00682316" w:rsidRPr="00682316" w:rsidRDefault="00682316" w:rsidP="0068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зарегистрировать право на недвижимость при реализации арестованного имущества должника на торгах?</w:t>
      </w:r>
    </w:p>
    <w:p w:rsidR="00682316" w:rsidRPr="00682316" w:rsidRDefault="00682316" w:rsidP="0068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зарегистрировать право взыскателя, оставившего нереализованную недвижимость за собой?</w:t>
      </w:r>
    </w:p>
    <w:p w:rsidR="00682316" w:rsidRPr="00682316" w:rsidRDefault="00682316" w:rsidP="0068231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и другие вопросы в пределах компетенции ведомств ответят:</w:t>
      </w:r>
    </w:p>
    <w:p w:rsidR="00682316" w:rsidRPr="00682316" w:rsidRDefault="00682316" w:rsidP="0068231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начальника отдела государственной регистрации недвижимости № 1 новосибирского </w:t>
      </w:r>
      <w:proofErr w:type="spellStart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Гуляева Софья Александровна, телефон 8 (383) 227-20-12</w:t>
      </w:r>
      <w:r w:rsidRPr="0068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2316" w:rsidRPr="00682316" w:rsidRDefault="00682316" w:rsidP="00682316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начальник отдела организации исполнительного производства ГУФССП России по Новосибирской области </w:t>
      </w: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Ольга Юрьевна, телефон 8 (383) 241-07-28.</w:t>
      </w:r>
    </w:p>
    <w:p w:rsidR="00682316" w:rsidRPr="00682316" w:rsidRDefault="00682316" w:rsidP="00682316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принимаются с 08:00 до 09:00 часов.</w:t>
      </w:r>
    </w:p>
    <w:p w:rsidR="00682316" w:rsidRPr="00682316" w:rsidRDefault="00682316" w:rsidP="00682316">
      <w:pPr>
        <w:shd w:val="clear" w:color="auto" w:fill="FFFFFF"/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2316" w:rsidRPr="00682316" w:rsidRDefault="00682316" w:rsidP="0068231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682316">
        <w:rPr>
          <w:rFonts w:ascii="Times New Roman" w:eastAsia="Calibri" w:hAnsi="Times New Roman" w:cs="Times New Roman"/>
          <w:b/>
          <w:sz w:val="28"/>
        </w:rPr>
        <w:t>В Новосибирской области наблюдается стабильное развитие строительного сектора</w:t>
      </w: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316">
        <w:rPr>
          <w:rFonts w:ascii="Times New Roman" w:eastAsia="Calibri" w:hAnsi="Times New Roman" w:cs="Times New Roman"/>
          <w:sz w:val="28"/>
        </w:rPr>
        <w:t xml:space="preserve">В Новосибирской области наблюдается стабильное развитие строительного сектора, о чем свидетельствуют итоги ввода жилья за первые 9 месяцев 2024 года. По данным пресс-службы губернатора Новосибирской области, в регионе уже введено 2,012 </w:t>
      </w:r>
      <w:proofErr w:type="gramStart"/>
      <w:r w:rsidRPr="00682316">
        <w:rPr>
          <w:rFonts w:ascii="Times New Roman" w:eastAsia="Calibri" w:hAnsi="Times New Roman" w:cs="Times New Roman"/>
          <w:sz w:val="28"/>
        </w:rPr>
        <w:t>млн</w:t>
      </w:r>
      <w:proofErr w:type="gramEnd"/>
      <w:r w:rsidRPr="00682316">
        <w:rPr>
          <w:rFonts w:ascii="Times New Roman" w:eastAsia="Calibri" w:hAnsi="Times New Roman" w:cs="Times New Roman"/>
          <w:sz w:val="28"/>
        </w:rPr>
        <w:t xml:space="preserve"> кв. м жилья, что составляет 93% от планового показателя 2024 года. Из общего объема 1,089 </w:t>
      </w:r>
      <w:proofErr w:type="gramStart"/>
      <w:r w:rsidRPr="00682316">
        <w:rPr>
          <w:rFonts w:ascii="Times New Roman" w:eastAsia="Calibri" w:hAnsi="Times New Roman" w:cs="Times New Roman"/>
          <w:sz w:val="28"/>
        </w:rPr>
        <w:t>млн</w:t>
      </w:r>
      <w:proofErr w:type="gramEnd"/>
      <w:r w:rsidRPr="00682316">
        <w:rPr>
          <w:rFonts w:ascii="Times New Roman" w:eastAsia="Calibri" w:hAnsi="Times New Roman" w:cs="Times New Roman"/>
          <w:sz w:val="28"/>
        </w:rPr>
        <w:t xml:space="preserve"> кв. м приходится на долю многоквартирного жилья, а 923 тысячи кв. м – на индивидуальное жилищное строительство (ИЖС).</w:t>
      </w: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316">
        <w:rPr>
          <w:rFonts w:ascii="Times New Roman" w:eastAsia="Calibri" w:hAnsi="Times New Roman" w:cs="Times New Roman"/>
          <w:sz w:val="28"/>
        </w:rPr>
        <w:t>«Новосибирская область демонстрирует уверенные темпы роста в строительной отрасли. По объему ввода многоквартирных домов регион занимает 5 место в России, а по общему вводу жилья – 10. Это результат стабильной работы строительного комплекса, несмотря на экономические вызовы, изменения в ипотечных программах и дефицит кадров», – отметил министр строительства Новосибирской области Дмитрий Богомолов.</w:t>
      </w: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316">
        <w:rPr>
          <w:rFonts w:ascii="Times New Roman" w:eastAsia="Calibri" w:hAnsi="Times New Roman" w:cs="Times New Roman"/>
          <w:sz w:val="28"/>
        </w:rPr>
        <w:t xml:space="preserve">Показатели по постановке новых индивидуальных жилых домов на государственный кадастровый учет также впечатляют. </w:t>
      </w:r>
      <w:proofErr w:type="gramStart"/>
      <w:r w:rsidRPr="00682316">
        <w:rPr>
          <w:rFonts w:ascii="Times New Roman" w:eastAsia="Calibri" w:hAnsi="Times New Roman" w:cs="Times New Roman"/>
          <w:sz w:val="28"/>
        </w:rPr>
        <w:t xml:space="preserve">За первые три квартала 2024 года новосибирский </w:t>
      </w:r>
      <w:proofErr w:type="spellStart"/>
      <w:r w:rsidRPr="00682316">
        <w:rPr>
          <w:rFonts w:ascii="Times New Roman" w:eastAsia="Calibri" w:hAnsi="Times New Roman" w:cs="Times New Roman"/>
          <w:sz w:val="28"/>
        </w:rPr>
        <w:t>Росреестр</w:t>
      </w:r>
      <w:proofErr w:type="spellEnd"/>
      <w:r w:rsidRPr="00682316">
        <w:rPr>
          <w:rFonts w:ascii="Times New Roman" w:eastAsia="Calibri" w:hAnsi="Times New Roman" w:cs="Times New Roman"/>
          <w:sz w:val="28"/>
        </w:rPr>
        <w:t xml:space="preserve"> поставил на учет 6 194 ИЖС общей площадью 922 761 кв. м, что на 31% больше по сравнению с аналогичным периодом 2023 года, когда в реестре недвижимости появилось 4 726 домов (711 159 кв. м).</w:t>
      </w:r>
      <w:proofErr w:type="gramEnd"/>
      <w:r w:rsidRPr="00682316">
        <w:rPr>
          <w:rFonts w:ascii="Times New Roman" w:eastAsia="Calibri" w:hAnsi="Times New Roman" w:cs="Times New Roman"/>
          <w:sz w:val="28"/>
        </w:rPr>
        <w:t xml:space="preserve"> Чаще всего для строительства домов по-прежнему используется дерево – 72%. Одно- и двухэтажные дома занимают по 46% среди всех построенных объектов ИЖС.</w:t>
      </w: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2316">
        <w:rPr>
          <w:rFonts w:ascii="Times New Roman" w:eastAsia="Calibri" w:hAnsi="Times New Roman" w:cs="Times New Roman"/>
          <w:sz w:val="28"/>
        </w:rPr>
        <w:t xml:space="preserve">На сегодняшний день в регионе строится 1 113 домов общей площадью более 4,6 </w:t>
      </w:r>
      <w:proofErr w:type="gramStart"/>
      <w:r w:rsidRPr="00682316">
        <w:rPr>
          <w:rFonts w:ascii="Times New Roman" w:eastAsia="Calibri" w:hAnsi="Times New Roman" w:cs="Times New Roman"/>
          <w:sz w:val="28"/>
        </w:rPr>
        <w:t>млн</w:t>
      </w:r>
      <w:proofErr w:type="gramEnd"/>
      <w:r w:rsidRPr="00682316">
        <w:rPr>
          <w:rFonts w:ascii="Times New Roman" w:eastAsia="Calibri" w:hAnsi="Times New Roman" w:cs="Times New Roman"/>
          <w:sz w:val="28"/>
        </w:rPr>
        <w:t xml:space="preserve"> кв. м, что создает уверенную базу для будущего роста.</w:t>
      </w:r>
    </w:p>
    <w:p w:rsidR="00682316" w:rsidRPr="00682316" w:rsidRDefault="00682316" w:rsidP="0068231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2316" w:rsidRPr="00682316" w:rsidRDefault="00682316" w:rsidP="00682316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82316" w:rsidRPr="00682316" w:rsidRDefault="00682316" w:rsidP="00682316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lastRenderedPageBreak/>
        <w:t xml:space="preserve">по Новосибирской области 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на </w:t>
      </w:r>
      <w:proofErr w:type="spellStart"/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отображается информация об объектах недвижимости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82316" w:rsidRPr="004E10E7" w:rsidRDefault="00682316" w:rsidP="00682316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увидеть свою недвижимость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 при запросе сведений собственник не получает нужную информацию, рассказала заместитель руководителя Управления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Наталья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Ивчатова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«Отображение  объектов недвижимости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при условии полного совпадения в Едином государственном реестре недвижимости (ЕГРН) и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СНИЛС, фамилии, имени, отчества и паспортных данных правообладателя».</w:t>
      </w:r>
    </w:p>
    <w:p w:rsidR="00682316" w:rsidRPr="004E10E7" w:rsidRDefault="00682316" w:rsidP="00682316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Собственники не видят свои объекты в основном по двум причинам. Первая. Если личные данные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совпадают с данными в ЕГРН. Например, собственник недвижимости поменял, фамилию, паспорт, но не обратился в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внесением изменений, соответственно информация об объектах на портале не появится. </w:t>
      </w:r>
    </w:p>
    <w:p w:rsidR="00682316" w:rsidRPr="004E10E7" w:rsidRDefault="00682316" w:rsidP="00682316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актуализации сведений о правообладателе в ЕГРН необходимо обратиться в МФЦ с заявлением о внесении изменений либо написать обращение в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сервис платформы обратной связи «Открытая служба.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Решаем вместе» перейдя по ссылке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rosreectr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Услуга оказывается бесплатно.</w:t>
      </w:r>
    </w:p>
    <w:p w:rsidR="00682316" w:rsidRPr="004E10E7" w:rsidRDefault="00682316" w:rsidP="00682316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ситуация, когда собственник не видит свои объекты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возникает, если объект был приобретен до 1998 года, но в ЕГРН сведения о нем отсутствуют. В этом случае нужно обратиться в МФЦ с документами на объект и зарегистрировать своё право собственности в ЕГРН, услуга также бесплатная.</w:t>
      </w:r>
    </w:p>
    <w:p w:rsidR="00682316" w:rsidRPr="004E10E7" w:rsidRDefault="00682316" w:rsidP="00682316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Pr="0068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682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ответили на вопросы новосибирцев об оформлении домов блокированной застройки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16" w:rsidRPr="00682316" w:rsidRDefault="00682316" w:rsidP="00682316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18"/>
          <w:szCs w:val="18"/>
          <w:lang w:eastAsia="ru-RU"/>
        </w:rPr>
      </w:pP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минувшей неделе специалисты н</w:t>
      </w:r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овосибирского </w:t>
      </w:r>
      <w:proofErr w:type="spellStart"/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провели «горячую» телефонную линию по вопросам оформления домов блокированной застройки.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Живой интерес жителей области связан с возможностью участия собственников домов блокированной застройки в программе </w:t>
      </w:r>
      <w:proofErr w:type="spellStart"/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догазификации</w:t>
      </w:r>
      <w:proofErr w:type="spellEnd"/>
      <w:r w:rsidRPr="006823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населенных пунктов региона.</w:t>
      </w:r>
    </w:p>
    <w:p w:rsidR="00682316" w:rsidRPr="00682316" w:rsidRDefault="00682316" w:rsidP="00682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позволяет изменить жилые помещения (квартиры) на дома блокированной застройки</w:t>
      </w: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дополнительных документов</w:t>
      </w: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2316" w:rsidRPr="00682316" w:rsidRDefault="00682316" w:rsidP="00682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 ряд условий, которые должны быть соблюдены, для внесения изменений в Единый государственный реестр недвижимости (ЕГРН):</w:t>
      </w:r>
    </w:p>
    <w:p w:rsidR="00682316" w:rsidRPr="00682316" w:rsidRDefault="00682316" w:rsidP="00682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жилые помещения (квартиры) должны находиться в одном ряду, соединены общей боковой стеной (общими боковыми стенами) без проемов, иметь отдельный выход на земельный участок;</w:t>
      </w:r>
    </w:p>
    <w:p w:rsidR="00682316" w:rsidRPr="00682316" w:rsidRDefault="00682316" w:rsidP="00682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должны быть зарегистрированы в ЕГРН до </w:t>
      </w:r>
      <w:r w:rsidRPr="0068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01.03.2022</w:t>
      </w: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об изменении должно быть принято одновременно в отношении всех жилых помещений (квартир).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изменить данные в ЕГРН с помещений на дома блокированной застройки, собственники могут совместным решением уполномочить одного из владельцев подать заявления об изменении сведений </w:t>
      </w:r>
      <w:proofErr w:type="gramStart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proofErr w:type="gramEnd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помещениях.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Подать заявления о государственном учете изменений можно в любом офисе </w:t>
      </w:r>
      <w:hyperlink r:id="rId15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Многофункционального центра</w:t>
        </w:r>
      </w:hyperlink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(тел. 052), вне зависимости от места расположения объекта недвижимости.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4E10E7" w:rsidRPr="004E10E7" w:rsidRDefault="004E10E7" w:rsidP="0068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316" w:rsidRPr="00682316" w:rsidRDefault="00682316" w:rsidP="00682316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 дифференциальные геодезические станции Новосибирской области включены в федеральную сеть геодезических станций </w:t>
      </w:r>
    </w:p>
    <w:p w:rsidR="00682316" w:rsidRPr="00682316" w:rsidRDefault="00682316" w:rsidP="0068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В рамках государственной программы «Национальная система пространственных данных» на территории субъектов Российской Федерации создается федеральная сеть геодезических станций и ее региональные сегменты.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Основной целью создания федеральной сети является объединение разрозненных государственных и частных станций и постоянно действующих пунктов фундаментальной астрономо-геодезической сети. 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В Новосибирской области в состав федеральной сети включены: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пункт главной геодезической основы - фундаментальной астрономо-геодезической сети – пункт ФАГС «Новосибирск»;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31 частная дифференциальная геодезическая станция;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31 региональная спутниковая дифференциальная геодезическая станция (ССДС НСО).</w:t>
      </w:r>
    </w:p>
    <w:p w:rsidR="00682316" w:rsidRPr="00682316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Обработка получаемой в автоматизированном режиме измерительной информации с них обеспечит специалистов сферы геодезии, кадастра, строительства и проектирования высокоточными исходными данными для выполнения геодезических и картографических работ, </w:t>
      </w:r>
      <w:proofErr w:type="spellStart"/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минимизируя</w:t>
      </w:r>
      <w:proofErr w:type="spellEnd"/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затраты на проведение измерений.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Закон о геодезии и картографии предписывает использование исключительно тех геодезических станций, которые включены в федеральную сеть.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С информацией </w:t>
      </w: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операторах дифференциальных геодезических станций можно ознакомиться на сайте публично-правовой компании «</w:t>
      </w:r>
      <w:proofErr w:type="spellStart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>» kadastr.ru/services/svedeniya-ob-operatorakh-differentsialnykh-geodezicheskikh-stantsiy-/.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сведения о координатах пунктов спутниковых дифференциальных геодезических станций можно посредством федерального портала пространственных данных </w:t>
      </w:r>
      <w:hyperlink r:id="rId16" w:history="1">
        <w:r w:rsidRPr="006823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portal.fppd.cgkipd.ru</w:t>
        </w:r>
      </w:hyperlink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«Для физических и юридических лиц».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2316" w:rsidRPr="00682316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2316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4E10E7" w:rsidRPr="004E10E7" w:rsidRDefault="004E10E7" w:rsidP="0068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E7" w:rsidRPr="004E10E7" w:rsidRDefault="004E10E7" w:rsidP="0068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Новосибирске оценили качество услуг </w:t>
      </w:r>
      <w:proofErr w:type="spellStart"/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социологическое исследование провел Общественный совет при Управлении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области.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вопросы ответили 509 респондентов – получатели услуг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 филиалах МФЦ Новосибирской области.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60% респондентов обратились за получением услуг по государственной регистрации прав и сделок с недвижимым имуществом – это самая популярная услуга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обращений за услугами ведомства в МФЦ. Более четверти всех обратившихся в МФЦ за услугами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 получали их и в электронном виде, данный способ наиболее популярен у жителей региона для услуги по получению сведений из Единого государственного реестра недвижимости. При этом наблюдается рост уровня доверия граждан к электронным услугам: за год он составил 6%.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данных позволил сформировать портрет получателя электронных услуг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женщина 30 - 49 лет, с высшим образованием и с достаточно высоким доходом. 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95,2% респондентов положительно оценили работу новосибирского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оказания услуг, больше половины респондентов указали </w:t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каких-либо затруднений при оформлении документов. В среднем новосибирцы оценили деятельность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электронных услуг на 4,7 балла из 5. </w:t>
      </w:r>
    </w:p>
    <w:p w:rsidR="00682316" w:rsidRPr="004E10E7" w:rsidRDefault="00682316" w:rsidP="00682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E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«Результаты исследования показали, что МФЦ по-прежнему остается главным источником информации об услугах, предоставляемых </w:t>
      </w:r>
      <w:proofErr w:type="spellStart"/>
      <w:r w:rsidRPr="004E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Росреестром</w:t>
      </w:r>
      <w:proofErr w:type="spellEnd"/>
      <w:r w:rsidRPr="004E10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а, следовательно, и решение задач по увеличению объёма электронных услуг следует осуществлять во взаимодействии с МФЦ»,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отметила председатель Общественного совета при Управлении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области, заведующая НИЛ «Центр социологических исследований» Сибирского института управления – филиала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доктор социологических наук, доцент </w:t>
      </w: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Надежда Вавилина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2316" w:rsidRPr="004E10E7" w:rsidRDefault="00682316" w:rsidP="0068231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отметим, что электронными сервисами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воспользоваться на официальном сайте ведомства и на портале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быстро, без очередей и в удобное для Вас время можете оформить недвижимость или получить необходимые сведения из реестра недвижимости.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82316" w:rsidRPr="004E10E7" w:rsidRDefault="00682316" w:rsidP="00682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E7" w:rsidRPr="004E10E7" w:rsidRDefault="004E10E7" w:rsidP="004E1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10E7">
        <w:rPr>
          <w:rFonts w:ascii="Times New Roman" w:eastAsia="Calibri" w:hAnsi="Times New Roman" w:cs="Times New Roman"/>
          <w:b/>
          <w:sz w:val="28"/>
          <w:szCs w:val="28"/>
        </w:rPr>
        <w:t xml:space="preserve">В Новосибирской области прошла единая «горячая» телефонная линия </w:t>
      </w:r>
    </w:p>
    <w:p w:rsidR="004E10E7" w:rsidRPr="004E10E7" w:rsidRDefault="004E10E7" w:rsidP="004E10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 городе Новосибирске и районах области на минувшей неделе прошла «горячая» телефонная линия по вопросам установления и уточнения границ земельных участков.</w:t>
      </w:r>
    </w:p>
    <w:p w:rsidR="004E10E7" w:rsidRPr="004E10E7" w:rsidRDefault="004E10E7" w:rsidP="004E10E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ab/>
        <w:t>Данная тема до сих пор вызывает вопросы жителей региона. На сегодняшний день в Едином государственном реестре недвижимости (ЕГРН) сведения о границах отсутствуют в отношении 28% земельных участков.</w:t>
      </w:r>
    </w:p>
    <w:p w:rsidR="004E10E7" w:rsidRPr="004E10E7" w:rsidRDefault="004E10E7" w:rsidP="004E10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 xml:space="preserve">На номера «горячих» линий поступило более 10 звонков, специалисты аппарата Управления </w:t>
      </w:r>
      <w:proofErr w:type="spellStart"/>
      <w:r w:rsidRPr="004E10E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4E10E7"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 и его территориальных отделов ответили на вопросы новосибирцев.</w:t>
      </w:r>
    </w:p>
    <w:p w:rsidR="004E10E7" w:rsidRPr="004E10E7" w:rsidRDefault="004E10E7" w:rsidP="004E10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>Напомним, что точно установленные границы земельного участка – это защита от земельных споров, беспрепятственное совершение сделок с землей или получения разрешения на строительство дома. Границы земельного участка считаются установленными, если у участка имеется координатное описание его границ и сведения об этом внесены в ЕГРН.</w:t>
      </w:r>
    </w:p>
    <w:p w:rsidR="004E10E7" w:rsidRPr="004E10E7" w:rsidRDefault="004E10E7" w:rsidP="004E10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>Проверить наличие границ в ЕГРН просто. Достаточно воспользоваться открытыми сведениями Публичной кадастровой карты либо заказать выписку из ЕГРН.</w:t>
      </w:r>
    </w:p>
    <w:p w:rsidR="004E10E7" w:rsidRPr="004E10E7" w:rsidRDefault="004E10E7" w:rsidP="004E10E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>В случае отсутствия сведений о границах необходимо обратиться к кадастровому инженеру либо в филиал ППК «</w:t>
      </w:r>
      <w:proofErr w:type="spellStart"/>
      <w:r w:rsidRPr="004E10E7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4E10E7">
        <w:rPr>
          <w:rFonts w:ascii="Times New Roman" w:eastAsia="Calibri" w:hAnsi="Times New Roman" w:cs="Times New Roman"/>
          <w:sz w:val="28"/>
          <w:szCs w:val="28"/>
        </w:rPr>
        <w:t xml:space="preserve">» по Новосибирской области для проведения межевания участка. Границы земельных участков уточняются также при выполнении комплексных кадастровых работ. В 2024 году такие работы проводятся в девяти районах Новосибирской области, более подробная информация о таких участках опубликована </w:t>
      </w:r>
      <w:hyperlink r:id="rId17" w:history="1">
        <w:r w:rsidRPr="004E10E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 xml:space="preserve">на официальном сайте </w:t>
        </w:r>
        <w:proofErr w:type="spellStart"/>
        <w:r w:rsidRPr="004E10E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Росреестра</w:t>
        </w:r>
        <w:proofErr w:type="spellEnd"/>
        <w:r w:rsidRPr="004E10E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</w:hyperlink>
    </w:p>
    <w:p w:rsidR="004E10E7" w:rsidRPr="004E10E7" w:rsidRDefault="004E10E7" w:rsidP="004E10E7">
      <w:pPr>
        <w:shd w:val="clear" w:color="auto" w:fill="FFFFFF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>Публикуем ответ на часто задаваемый вопрос: что делать собственнику земельного участка в случае, когда владелец соседнего земельного участка отказывается от подписания акта согласования смежной границы?</w:t>
      </w:r>
    </w:p>
    <w:p w:rsidR="004E10E7" w:rsidRPr="004E10E7" w:rsidRDefault="004E10E7" w:rsidP="004E10E7">
      <w:pPr>
        <w:shd w:val="clear" w:color="auto" w:fill="FFFFFF"/>
        <w:ind w:firstLine="709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4E10E7">
        <w:rPr>
          <w:rFonts w:ascii="Times New Roman" w:eastAsia="Calibri" w:hAnsi="Times New Roman" w:cs="Times New Roman"/>
          <w:sz w:val="28"/>
          <w:szCs w:val="28"/>
        </w:rPr>
        <w:t xml:space="preserve">На вопросы новосибирцев ответила заместитель начальник отдела государственной регистрации недвижимости № 3 Управления </w:t>
      </w:r>
      <w:proofErr w:type="spellStart"/>
      <w:r w:rsidRPr="004E10E7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4E10E7"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 Ольга Лазарева:</w:t>
      </w:r>
    </w:p>
    <w:p w:rsidR="004E10E7" w:rsidRPr="004E10E7" w:rsidRDefault="004E10E7" w:rsidP="004E10E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решения данного вопроса необходимо обратиться в суд. В качестве ответчика по таким делам будет выступать собственник смежного (соседнего) земельного участка. </w:t>
      </w:r>
    </w:p>
    <w:p w:rsidR="004E10E7" w:rsidRPr="004E10E7" w:rsidRDefault="004E10E7" w:rsidP="004E10E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вступления в законную силу решения суда об определении (уточнении) границ земельного участка собственнику земельного участка необходимо подать заявление об осуществлении кадастрового учета в связи с уточнением границ участка на основании решения суда, с приложением межевого плана (в случае если в решении суда отсутствуют все сведения, необходимые для внесения в Единый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реестр недвижимости).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можно подать в любом офисе МФЦ.</w:t>
      </w:r>
    </w:p>
    <w:p w:rsidR="004E10E7" w:rsidRPr="004E10E7" w:rsidRDefault="004E10E7" w:rsidP="004E10E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E7" w:rsidRPr="004E10E7" w:rsidRDefault="004E10E7" w:rsidP="004E10E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E10E7" w:rsidRPr="004E10E7" w:rsidRDefault="004E10E7" w:rsidP="004E10E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по Новосибирской области </w:t>
      </w:r>
    </w:p>
    <w:p w:rsidR="004E10E7" w:rsidRPr="004E10E7" w:rsidRDefault="004E10E7" w:rsidP="004E10E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E10E7" w:rsidRPr="004E10E7" w:rsidRDefault="004E10E7" w:rsidP="004E10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Новосибирской области с начала года выдано более двух миллионов выписок из ЕГРН</w:t>
      </w:r>
    </w:p>
    <w:p w:rsidR="004E10E7" w:rsidRPr="004E10E7" w:rsidRDefault="004E10E7" w:rsidP="004E1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ППК «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Новосибирской области подвел итоги выдачи сведений из Единого государственного реестра недвижимости (ЕГРН) за девять месяцев 2024 года. Всего за этот период специалистами регионального </w:t>
      </w:r>
      <w:hyperlink r:id="rId18" w:history="1">
        <w:proofErr w:type="spellStart"/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Роскадастра</w:t>
        </w:r>
        <w:proofErr w:type="spellEnd"/>
      </w:hyperlink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и выдано более 2,3 </w:t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содержащих сведения ЕГРН. </w:t>
      </w:r>
    </w:p>
    <w:p w:rsidR="004E10E7" w:rsidRPr="004E10E7" w:rsidRDefault="004E10E7" w:rsidP="004E1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запросов от заявителей, а именно 97%, поступили в новосибирский филиал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Такой способ получения сведений является более быстрым и удобным, существенно экономит временные и финансовые затраты заявителей. Так, срок предоставления выписки по результатам рассмотрения запроса составляет три дня. При запросе выписки в бумажном виде через МФЦ срок получения готового документа увеличивается на два дня. Кроме того, стоимость выписки об основных характеристиках объекта недвижимости и зарегистрированных правах на него в бумажном виде составляет 460 рублей, когда тот же документ в электронном виде обойдется заявителю в 290 рублей.</w:t>
      </w:r>
    </w:p>
    <w:p w:rsidR="004E10E7" w:rsidRPr="004E10E7" w:rsidRDefault="004E10E7" w:rsidP="004E1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ЕГРН в электронном виде имеет такую же юридическую силу, как и бумажный документ, а получить ее можно не выходя из дома. Подать запрос и получить электронную выписку можно в личном кабинете на официальном </w:t>
      </w:r>
      <w:hyperlink r:id="rId19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hyperlink r:id="rId20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портале</w:t>
        </w:r>
      </w:hyperlink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достоверности документа поможет убедиться специальный код, расположенный на всех видах выписок из ЕГРН. При наведении камеры мобильного телефона на QR-код система перенаправит в соответствующий раздел на официальном сайте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получить подтверждение подлинности сведений в выписке либо их опровержение.</w:t>
      </w:r>
    </w:p>
    <w:p w:rsidR="004E10E7" w:rsidRPr="004E10E7" w:rsidRDefault="004E10E7" w:rsidP="004E1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новосибирский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на то, что при запросе сведений ЕГРН в электронном виде необходимо пользоваться официальными источниками: портал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1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 официальный сайт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2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</w:t>
        </w:r>
      </w:hyperlink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Получение выписки </w:t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сайты-двойники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незаконным, влечет за собой финансовые потери и не гарантирует достоверность информации, что в свою очередь может стать причиной мошенничества при сделках с недвижимостью.</w:t>
      </w:r>
    </w:p>
    <w:p w:rsidR="004E10E7" w:rsidRPr="004E10E7" w:rsidRDefault="004E10E7" w:rsidP="004E10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получении документов, содержащих сведения ЕГРН, можно задать по телефону 8 (383) 349-95-69, доб.1.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 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4E10E7" w:rsidRPr="004E10E7" w:rsidRDefault="004E10E7" w:rsidP="004E10E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</w:rPr>
      </w:pPr>
      <w:r w:rsidRPr="004E10E7">
        <w:rPr>
          <w:rFonts w:ascii="Times New Roman" w:eastAsia="Calibri" w:hAnsi="Times New Roman" w:cs="Times New Roman"/>
          <w:b/>
          <w:noProof/>
          <w:sz w:val="28"/>
        </w:rPr>
        <w:t>О профилактике пожаров на территории Новосибирской области</w:t>
      </w:r>
    </w:p>
    <w:p w:rsidR="004E10E7" w:rsidRPr="004E10E7" w:rsidRDefault="004E10E7" w:rsidP="004E1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E7" w:rsidRPr="004E10E7" w:rsidRDefault="004E10E7" w:rsidP="004E10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4E10E7" w:rsidRPr="004E10E7" w:rsidRDefault="004E10E7" w:rsidP="004E10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4E10E7" w:rsidRPr="004E10E7" w:rsidRDefault="004E10E7" w:rsidP="004E10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4E10E7" w:rsidRPr="004E10E7" w:rsidRDefault="004E10E7" w:rsidP="004E10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</w:t>
      </w:r>
      <w:proofErr w:type="spellStart"/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санитарно</w:t>
      </w:r>
      <w:proofErr w:type="spellEnd"/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 xml:space="preserve">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</w:t>
      </w: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lastRenderedPageBreak/>
        <w:t>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4E10E7" w:rsidRPr="004E10E7" w:rsidRDefault="004E10E7" w:rsidP="004E10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4E10E7" w:rsidRPr="004E10E7" w:rsidRDefault="004E10E7" w:rsidP="004E10E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Родители, помните</w:t>
      </w: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: </w:t>
      </w:r>
      <w:proofErr w:type="gramStart"/>
      <w:r w:rsidRPr="004E10E7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>огонь–опасная</w:t>
      </w:r>
      <w:proofErr w:type="gramEnd"/>
      <w:r w:rsidRPr="004E10E7">
        <w:rPr>
          <w:rFonts w:ascii="Times New Roman" w:eastAsia="Times New Roman" w:hAnsi="Times New Roman" w:cs="Times New Roman"/>
          <w:b/>
          <w:bCs/>
          <w:i/>
          <w:iCs/>
          <w:color w:val="0E0E0F"/>
          <w:sz w:val="28"/>
          <w:szCs w:val="28"/>
          <w:lang w:eastAsia="ru-RU"/>
        </w:rPr>
        <w:t xml:space="preserve"> игрушка для детей!</w:t>
      </w:r>
    </w:p>
    <w:p w:rsidR="004E10E7" w:rsidRPr="004E10E7" w:rsidRDefault="004E10E7" w:rsidP="004E10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0E0E0F"/>
          <w:sz w:val="28"/>
          <w:szCs w:val="28"/>
          <w:lang w:eastAsia="ru-RU"/>
        </w:rPr>
        <w:t>Обрести уверенность или постоянный страх за детей зависит от Вас.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E7" w:rsidRPr="004E10E7" w:rsidRDefault="004E10E7" w:rsidP="004E10E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Ордынским отделом 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Управлениям </w:t>
      </w:r>
      <w:proofErr w:type="spellStart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 на </w:t>
      </w:r>
      <w:proofErr w:type="spellStart"/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отображается информация об объектах недвижимости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E10E7" w:rsidRPr="004E10E7" w:rsidRDefault="004E10E7" w:rsidP="004E10E7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увидеть свою недвижимость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 при запросе сведений собственник не получает нужную информацию, рассказала заместитель руководителя Управления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Наталья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Ивчатова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«Отображение  объектов недвижимости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при условии полного совпадения в Едином государственном реестре недвижимости (ЕГРН) и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СНИЛС, фамилии, имени, отчества и паспортных данных правообладателя».</w:t>
      </w:r>
    </w:p>
    <w:p w:rsidR="004E10E7" w:rsidRPr="004E10E7" w:rsidRDefault="004E10E7" w:rsidP="004E10E7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Собственники не видят свои объекты в основном по двум причинам. Первая. Если личные данные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совпадают с данными в ЕГРН. Например, собственник недвижимости поменял, фамилию, паспорт, но не обратился в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внесением изменений, соответственно информация об объектах на портале не появится. </w:t>
      </w:r>
    </w:p>
    <w:p w:rsidR="004E10E7" w:rsidRPr="004E10E7" w:rsidRDefault="004E10E7" w:rsidP="004E10E7">
      <w:pPr>
        <w:shd w:val="clear" w:color="auto" w:fill="FAFB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актуализации сведений о правообладателе в ЕГРН необходимо обратиться в МФЦ с заявлением о внесении изменений либо написать обращение в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сервис платформы обратной связи «Открытая служба.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Решаем вместе» перейдя по ссылке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rosreectr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Услуга оказывается бесплатно.</w:t>
      </w:r>
    </w:p>
    <w:p w:rsidR="004E10E7" w:rsidRPr="004E10E7" w:rsidRDefault="004E10E7" w:rsidP="004E10E7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ситуация, когда собственник не видит свои объекты на </w:t>
      </w:r>
      <w:proofErr w:type="spell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возникает, если объект был приобретен до 1998 года, но в ЕГРН сведения о нем отсутствуют. В этом случае нужно обратиться в МФЦ с документами на объект и зарегистрировать своё право собственности в ЕГРН, услуга также бесплатная.</w:t>
      </w:r>
    </w:p>
    <w:p w:rsidR="004E10E7" w:rsidRPr="004E10E7" w:rsidRDefault="004E10E7" w:rsidP="004E10E7">
      <w:pPr>
        <w:shd w:val="clear" w:color="auto" w:fill="FAFBFC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по Новосибирской области 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0E7" w:rsidRPr="004E10E7" w:rsidRDefault="004E10E7" w:rsidP="004E1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Pr="004E1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ответили на вопросы новосибирцев об оформлении домов блокированной застройки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E7" w:rsidRPr="004E10E7" w:rsidRDefault="004E10E7" w:rsidP="004E10E7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18"/>
          <w:szCs w:val="18"/>
          <w:lang w:eastAsia="ru-RU"/>
        </w:rPr>
      </w:pP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 минувшей неделе специалисты новосибирского </w:t>
      </w:r>
      <w:proofErr w:type="spellStart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провели «горячую» телефонную линию по вопросам оформления домов блокированной застройки.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Живой интерес жителей области связан с возможностью участия собственников домов блокированной застройки в программе </w:t>
      </w:r>
      <w:proofErr w:type="spellStart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догазификации</w:t>
      </w:r>
      <w:proofErr w:type="spellEnd"/>
      <w:r w:rsidRPr="004E10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населенных пунктов региона.</w:t>
      </w:r>
    </w:p>
    <w:p w:rsidR="004E10E7" w:rsidRPr="004E10E7" w:rsidRDefault="004E10E7" w:rsidP="004E1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позволяет изменить жилые помещения (квартиры) на дома блокированной застройки</w:t>
      </w: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предоставления дополнительных документов</w:t>
      </w: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E10E7" w:rsidRPr="004E10E7" w:rsidRDefault="004E10E7" w:rsidP="004E1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 ряд условий, которые должны быть соблюдены, для внесения изменений в Единый государственный реестр недвижимости (ЕГРН):</w:t>
      </w:r>
    </w:p>
    <w:p w:rsidR="004E10E7" w:rsidRPr="004E10E7" w:rsidRDefault="004E10E7" w:rsidP="004E1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жилые помещения (квартиры) должны находиться в одном ряду, соединены общей боковой стеной (общими боковыми стенами) без проемов, иметь отдельный выход на земельный участок;</w:t>
      </w:r>
    </w:p>
    <w:p w:rsidR="004E10E7" w:rsidRPr="004E10E7" w:rsidRDefault="004E10E7" w:rsidP="004E1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должны быть зарегистрированы в ЕГРН до </w:t>
      </w:r>
      <w:r w:rsidRPr="004E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01.03.2022</w:t>
      </w: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решение об изменении должно быть принято одновременно в отношении всех жилых помещений (квартир).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изменить данные в ЕГРН с помещений на дома блокированной застройки, собственники могут совместным решением уполномочить одного из владельцев подать заявления об изменении сведений </w:t>
      </w:r>
      <w:proofErr w:type="gramStart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proofErr w:type="gramEnd"/>
      <w:r w:rsidRPr="004E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помещениях.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Подать заявления о государственном учете изменений можно в любом офисе </w:t>
      </w:r>
      <w:hyperlink r:id="rId23" w:history="1">
        <w:r w:rsidRPr="004E10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Многофункционального центра</w:t>
        </w:r>
      </w:hyperlink>
      <w:r w:rsidRPr="004E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(тел. 052), вне зависимости от места расположения объекта недвижимости.</w:t>
      </w:r>
    </w:p>
    <w:p w:rsidR="004E10E7" w:rsidRPr="004E10E7" w:rsidRDefault="004E10E7" w:rsidP="004E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E10E7" w:rsidRPr="004E10E7" w:rsidRDefault="004E10E7" w:rsidP="004E10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материал подготовлен Управлением </w:t>
      </w:r>
      <w:proofErr w:type="spellStart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Росреестра</w:t>
      </w:r>
      <w:proofErr w:type="spellEnd"/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91B92" w:rsidRPr="004E10E7" w:rsidRDefault="004E10E7" w:rsidP="004E10E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E7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eastAsia="ru-RU"/>
        </w:rPr>
        <w:t>по Новосибирской области</w:t>
      </w: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Pr="004E10E7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3F77C8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5448300"/>
            <wp:effectExtent l="0" t="0" r="0" b="0"/>
            <wp:docPr id="4" name="Рисунок 4" descr="O:\Ирина Степановна\РАЙОННАЯ  АДМИ\СКЛЯРОВА\2024\иванистова\иванистова\5. Доход от сдачи недвижимости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Ирина Степановна\РАЙОННАЯ  АДМИ\СКЛЯРОВА\2024\иванистова\иванистова\5. Доход от сдачи недвижимости_флаер А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материалы для проведения информационной кампании по тематике исполнения налоговых уведомлений, направленных в 2024 году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соответствии с приложением № 2 к письму ФНС России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12.07.2024 № БС-4-21/7940@)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1. Что такое налоговое уведомление и как его исполнить?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Обязанность по ежегодному исчислению в отношении транспортных средств и недвижимого имущества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налогоплательщиков-физических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лиц транспортного налога,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земельного налога, налога на имущество возложена на налоговые органы (пункт 2 статьи 52 Налогового кодекса Российской Федерации, далее – НК РФ).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0" w:name="Par2"/>
      <w:bookmarkEnd w:id="0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Форма налогового уведомления утверждена приказом ФНС России от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27.09.2022 № ЕД-7-21/866@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и включает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(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eastAsia="ru-RU"/>
        </w:rPr>
        <w:t>QR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-код, штрих-код, УИН, банковские реквизиты платежа).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случае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footnoteReference w:id="1"/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Налоговое </w:t>
      </w:r>
      <w:hyperlink r:id="rId25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уведомление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может быть н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заказного письма.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Налогоплательщик (его </w:t>
      </w:r>
      <w:hyperlink r:id="rId26" w:history="1">
        <w:r w:rsidRPr="003F77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законный</w:t>
        </w:r>
      </w:hyperlink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(форма заявления утверждена приказом ФНС России от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20.10.2022 № ЕД-7-21/947@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2. Основные изменения в налогообложении имущества физических лиц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Налоговые уведомления, направленные в 2024 г., содержат расчет налогов на имущество физических лиц за налоговый период 2023 года </w:t>
      </w: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(за исключением Донецкой </w:t>
      </w:r>
      <w:r w:rsidRPr="003F7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 этом по сравнению с предыдущим налоговым периодом произошли следующие основные изменения.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Транспортный налог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- при расчете налога применен сформированный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Минпромторгом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России Перечень (</w:t>
      </w:r>
      <w:hyperlink r:id="rId27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https://minpromtorg.gov.ru/docs/list/?pdfModa1ID=66d31fb1-06db-4b83-8e4c-36042fed9b80&amp;fileModa1ID=d15b8fe2-4a36-459a-b316-2b001b5c1a18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 легковых автомобилей средней стоимостью от 10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млн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руб. за 2023 год, размещенный на официальном сайте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Минпромторга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 млн. рублей, с года выпуска которых прошло не более 10 лет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и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стоимостью от 15 млн. рублей, с года выпуска которых прошло не более 20 лет);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28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Земельный налог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29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применены ограничения роста налоговой базы в соответствии с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частности, в случае увеличения кадастровой стоимости земельного участка на 01.01.2023 (в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т.ч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участка увеличилась вследствие изменения его характеристик.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Росреестра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Налог на имущество физических лиц 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30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п. 7 ст.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НК РФ, а также объектов, предусмотренных </w:t>
      </w:r>
      <w:hyperlink r:id="rId31" w:history="1">
        <w:proofErr w:type="spellStart"/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абз</w:t>
        </w:r>
        <w:proofErr w:type="spellEnd"/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. 2 п. 10 ст.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НК РФ,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кроме гаражей и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машино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-мест, расположенных в таких объектах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налогообложения);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0.6 в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(за исключением объектов, включенных в перечень, определяемый в соответствии с </w:t>
      </w:r>
      <w:hyperlink r:id="rId32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п. 7 ст.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НК РФ, а также объектов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предусмотренных </w:t>
      </w:r>
      <w:hyperlink r:id="rId33" w:history="1">
        <w:proofErr w:type="spellStart"/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абз</w:t>
        </w:r>
        <w:proofErr w:type="spellEnd"/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. 2 п. 10 ст.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НК РФ, кроме гаражей и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машино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-мест, расположенных в таких объектах налогообложения);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0.6 (в 2023 году был 0.4) – для г.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Севастополя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где кадастровая стоимость применяется в качестве налоговой базы третий год;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34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3. Почему в 2024 году изменились суммы налогов на имущество?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Транспортный налог.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Рост налога может обуславливаться следующими причинами: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1) изменение налоговых ставок и (или) отмена льгот,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полномочия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35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Минпромторга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Земельный налог.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Рост налога может обуславливаться следующими причинами: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1) изменение налоговых ставок и (или) отмена льгот,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полномочия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36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);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 изменение кадастровой стоимости земельного участка, например, вследствие изменения характеристик земельного участка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(вида разрешенного использования, категории земель, площади), </w:t>
      </w:r>
      <w:proofErr w:type="gramStart"/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</w:t>
      </w:r>
      <w:proofErr w:type="gramEnd"/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отсутствуют 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 w:rsidDel="00DA640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органов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Росреестра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т.п.).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Налог на имущество физических лиц.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Рост налога может обуславливаться изменением налоговых ставок или отменой льгот,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полномочия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37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4. Как проверить налоговые ставки и льготы, указанные в налоговом уведомлении?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Налоговые ставки и льготы устанавливаются нормативными правовыми актами различного уровня: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hyperlink r:id="rId38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либо обратившись в налоговые органы или в контакт-центр ФНС России (тел. 8 800 – 222-22-22).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5. Как воспользоваться льготой, неучтенной в налоговом уведомлении?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Шаг 1.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Шаг 2.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Транспортный налог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т.ч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трех и более несовершеннолетних детей, один из родителей (законных представителей) ребенка-инвалида)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зарегистрированы транспортные средства, имеющие место нахождения в федеральной территории «Сириус». 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39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 либо обратившись в налоговые инспекции или в контакт-центр ФНС России (тел. 8 800 – 222-22-22).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Земельный налог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предпенсионеры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; </w:t>
      </w:r>
      <w:r w:rsidRPr="003F77C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ст. 391 НК РФ.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40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 либо обратившись в налоговые инспекции или в контакт-центр ФНС России (тел. 8 800 – 222-22-22).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Налог на имущество физических лиц 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Льготы для 16-категорий налогоплательщиков (пенсионеры,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предпенсионеры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инвалиды, ветераны, военнослужащие, владельцы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хозстроений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до 50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кв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Льгота освобождает от уплаты налога в отношении одного объекта каждого вида с максимально исчисленной суммой налога: 1) квартира или комната; 2) жилой дом; 3) помещение или сооружение, указанные в </w:t>
      </w:r>
      <w:hyperlink r:id="rId41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подпункте 14 пункта 1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статьи 407 НК РФ; 4) хозяйственное строение или сооружение, указанные в </w:t>
      </w:r>
      <w:hyperlink r:id="rId42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подпункте 15 пункта 1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статьи 407 НК РФ;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5) гараж или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машино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-место.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 этом налоговая льготы в соответствии с пунктом 1 статьи 407 НК РФ не предоставляется в отношении </w:t>
      </w:r>
      <w:hyperlink r:id="rId43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объектов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налогообложения, включенных в перечень, определяемый в соответствии с </w:t>
      </w:r>
      <w:hyperlink r:id="rId44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пунктом 7 статьи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НК РФ, в отношении объектов налогообложения, предусмотренных </w:t>
      </w:r>
      <w:hyperlink r:id="rId45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абзацем вторым пункта 10 статьи 378.2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НК РФ,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hyperlink r:id="rId46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https://www.nalog.ru/rn77/service/tax/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), либо обратившись в налоговые инспекции или в контакт-центр ФНС России (тел. 8 800 – 222-22-22).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Шаг 3.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через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уполномоченный МФЦ.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6. 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7. Что делать, если в налоговом уведомлении некорректная информация?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Росреестра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осуществляющие кадастровый учет и государственную регистрацию прав на недвижимое имущество, </w:t>
      </w:r>
      <w:hyperlink r:id="rId47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органы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МВД России, МЧС России,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Росавиации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Росморречфлота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органы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гостехнадзора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осуществляющие регистрацию транспортных средств, органы (учреждения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), уполномоченные совершать 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и т.п.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т.ч</w:t>
      </w:r>
      <w:proofErr w:type="spell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1) для пользователей личного кабинета налогоплательщика – через этот сервис на сайте ФНС России;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интернет-сервиса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ФНС России «Обратиться в ФНС России».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т.п.).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налогоплательщика).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Дополнительную информацию можно получить по телефону налогового органа или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контакт-центра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ФНС России: 8 800 – 222-22-22.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8. Что делать, если налоговое уведомление не получено?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 – не позднее 1 декабря года, следующего за истекшим налоговым периодом, за который уплачиваются налоги.</w:t>
      </w:r>
      <w:proofErr w:type="gramEnd"/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При этом налоговые уведомления, по общему правилу, не направляются по почте заказными письмами на бумажном носителе в следующих случаях: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2) если общая сумма 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vertAlign w:val="superscript"/>
          <w:lang w:eastAsia="ru-RU"/>
        </w:rPr>
        <w:footnoteReference w:id="2"/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3) налогоплательщик является пользователем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интернет-сервиса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ФНС России – личный кабинет налогоплательщика;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4) налогоплательщик направил в налоговый орган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необходимости получения документов от налоговых органов в электронной форме через личный кабинет на ЕПГУ.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налогооблагаемыми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интернет-сервиса ФНС России «Обратиться в ФНС России».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</w:t>
      </w:r>
      <w:hyperlink r:id="rId48" w:history="1">
        <w:r w:rsidRPr="003F77C8">
          <w:rPr>
            <w:rFonts w:ascii="Times New Roman" w:eastAsia="Times New Roman" w:hAnsi="Times New Roman" w:cs="Times New Roman"/>
            <w:snapToGrid w:val="0"/>
            <w:color w:val="000000"/>
            <w:sz w:val="28"/>
            <w:szCs w:val="28"/>
            <w:lang w:eastAsia="ru-RU"/>
          </w:rPr>
          <w:t>обязаны сообщать о наличии у них данных объектов в любой налоговый орган</w:t>
        </w:r>
      </w:hyperlink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(форма сообщения утверждена приказом 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ФНС России от 23.12.2022 № ЕД-7-21/1250@).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9. Как получить и оплатить налоговое уведомление через ЕПГУ?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Получение налоговых уведомлений через ЕПГУ возможно при соблюдении двух условий (пункт 1.2 статьи 21 НК РФ):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налогоплательщик должен быть зарегистрирован в единой системе идентификац</w:t>
      </w:r>
      <w:proofErr w:type="gramStart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ии и ау</w:t>
      </w:r>
      <w:proofErr w:type="gramEnd"/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тентификации на ЕПГУ;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- налогоплательщик направил через ЕПГУ уведомление о необходимости получения документов от налоговых органов через ЕПГУ (форма такого уведомления утверждена п</w:t>
      </w:r>
      <w:r w:rsidRPr="003F7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 ФНС России от 12.05.2023 № ЕД-7-21/309@)</w:t>
      </w: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На основании такого уведомления налоговый орган разместит в личном кабинете пользователя ЕПГУ адресованные ему налоговые уведомления. </w:t>
      </w:r>
    </w:p>
    <w:p w:rsidR="003F77C8" w:rsidRPr="003F77C8" w:rsidRDefault="003F77C8" w:rsidP="003F77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F77C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Пользователь ЕПГУ сможет оплатить начисления налогов из налогового уведомления онлайн в личном кабинете ЕПГУ.</w:t>
      </w: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17" w:rsidRDefault="00880D17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B92" w:rsidRPr="00291B92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91B92" w:rsidRDefault="00291B92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95B" w:rsidRPr="00291B92" w:rsidRDefault="00E1095B" w:rsidP="00291B92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32F" w:rsidRDefault="0079532F" w:rsidP="00A5111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2F" w:rsidRDefault="0079532F" w:rsidP="00A5111F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A5111F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___________________________</w:t>
      </w: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5111F" w:rsidRPr="00A5111F" w:rsidRDefault="00A5111F" w:rsidP="00A5111F">
      <w:pPr>
        <w:tabs>
          <w:tab w:val="left" w:pos="394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5111F" w:rsidRPr="00A5111F" w:rsidRDefault="00A5111F" w:rsidP="00A5111F">
      <w:pPr>
        <w:tabs>
          <w:tab w:val="left" w:pos="3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A5111F" w:rsidRPr="00A5111F" w:rsidRDefault="00A5111F" w:rsidP="00A51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РАСПРОСТРАНЯЕТСЯ    БЕСПЛАТНО                                                                                     КИРЗИНСКИЙ ВЕСТНИК</w:t>
      </w:r>
    </w:p>
    <w:p w:rsidR="00A5111F" w:rsidRPr="00A5111F" w:rsidRDefault="00A5111F" w:rsidP="00A5111F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  <w:t xml:space="preserve">         ПЕРИОДИЧЕСКОЕ ПЕЧАТНОЕ  </w:t>
      </w:r>
    </w:p>
    <w:p w:rsidR="00A5111F" w:rsidRPr="00A5111F" w:rsidRDefault="00A5111F" w:rsidP="00A5111F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ab/>
      </w:r>
      <w:r w:rsidRPr="00A511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ИЗДАНИЕ № </w:t>
      </w:r>
      <w:r w:rsidR="00500285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4E10E7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</w:p>
    <w:p w:rsidR="00A5111F" w:rsidRPr="00A5111F" w:rsidRDefault="00A5111F" w:rsidP="00A5111F">
      <w:pPr>
        <w:tabs>
          <w:tab w:val="left" w:pos="562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6221E5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AD71B2">
        <w:rPr>
          <w:rFonts w:ascii="Times New Roman" w:eastAsia="Times New Roman" w:hAnsi="Times New Roman" w:cs="Times New Roman"/>
          <w:b/>
          <w:lang w:eastAsia="ru-RU"/>
        </w:rPr>
        <w:t>3</w:t>
      </w:r>
      <w:r w:rsidR="00E1095B">
        <w:rPr>
          <w:rFonts w:ascii="Times New Roman" w:eastAsia="Times New Roman" w:hAnsi="Times New Roman" w:cs="Times New Roman"/>
          <w:b/>
          <w:lang w:eastAsia="ru-RU"/>
        </w:rPr>
        <w:t>1</w:t>
      </w:r>
      <w:r w:rsidR="006221E5">
        <w:rPr>
          <w:rFonts w:ascii="Times New Roman" w:eastAsia="Times New Roman" w:hAnsi="Times New Roman" w:cs="Times New Roman"/>
          <w:b/>
          <w:lang w:eastAsia="ru-RU"/>
        </w:rPr>
        <w:t>.1</w:t>
      </w:r>
      <w:r w:rsidR="00AD71B2">
        <w:rPr>
          <w:rFonts w:ascii="Times New Roman" w:eastAsia="Times New Roman" w:hAnsi="Times New Roman" w:cs="Times New Roman"/>
          <w:b/>
          <w:lang w:eastAsia="ru-RU"/>
        </w:rPr>
        <w:t>0</w:t>
      </w:r>
      <w:r w:rsidRPr="00A5111F">
        <w:rPr>
          <w:rFonts w:ascii="Times New Roman" w:eastAsia="Times New Roman" w:hAnsi="Times New Roman" w:cs="Times New Roman"/>
          <w:b/>
          <w:lang w:eastAsia="ru-RU"/>
        </w:rPr>
        <w:t>.2024   года</w:t>
      </w:r>
    </w:p>
    <w:p w:rsidR="00A5111F" w:rsidRPr="00A5111F" w:rsidRDefault="00A5111F" w:rsidP="00A51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НАШ   АДРЕС И ТЕЛЕФОН:</w:t>
      </w:r>
    </w:p>
    <w:p w:rsidR="00A5111F" w:rsidRPr="00A5111F" w:rsidRDefault="00A5111F" w:rsidP="00A51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633290, НОВОСИБИРСКАЯ ОБЛАСТЬ</w:t>
      </w:r>
    </w:p>
    <w:p w:rsidR="00A5111F" w:rsidRPr="00A5111F" w:rsidRDefault="00A5111F" w:rsidP="00A51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ОРДЫНСКИЙ РАЙОН</w:t>
      </w:r>
    </w:p>
    <w:p w:rsidR="00A5111F" w:rsidRPr="00A5111F" w:rsidRDefault="00A5111F" w:rsidP="00A51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СЕЛО КИРЗА</w:t>
      </w:r>
    </w:p>
    <w:p w:rsidR="00A5111F" w:rsidRPr="00A5111F" w:rsidRDefault="00A5111F" w:rsidP="00A51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УЛИЦА ШКОЛЬНАЯ № 30</w:t>
      </w:r>
    </w:p>
    <w:p w:rsidR="00A5111F" w:rsidRPr="00A5111F" w:rsidRDefault="00A5111F" w:rsidP="00A5111F">
      <w:pPr>
        <w:tabs>
          <w:tab w:val="left" w:pos="2655"/>
        </w:tabs>
        <w:spacing w:after="200" w:line="276" w:lineRule="auto"/>
        <w:jc w:val="right"/>
        <w:rPr>
          <w:rFonts w:ascii="Calibri" w:eastAsia="Calibri" w:hAnsi="Calibri" w:cs="Times New Roman"/>
        </w:rPr>
      </w:pPr>
      <w:r w:rsidRPr="00A5111F">
        <w:rPr>
          <w:rFonts w:ascii="Times New Roman" w:eastAsia="Times New Roman" w:hAnsi="Times New Roman" w:cs="Times New Roman"/>
          <w:b/>
          <w:lang w:eastAsia="ru-RU"/>
        </w:rPr>
        <w:t>ТЕЛ\ФАКС (8- 38359)37-131</w:t>
      </w:r>
    </w:p>
    <w:p w:rsidR="00D86547" w:rsidRPr="00A5111F" w:rsidRDefault="00D86547" w:rsidP="00A5111F">
      <w:pPr>
        <w:tabs>
          <w:tab w:val="left" w:pos="120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86547" w:rsidRPr="00A5111F" w:rsidSect="00A5111F">
      <w:headerReference w:type="even" r:id="rId49"/>
      <w:headerReference w:type="default" r:id="rId50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17" w:rsidRDefault="00880D17">
      <w:pPr>
        <w:spacing w:after="0" w:line="240" w:lineRule="auto"/>
      </w:pPr>
      <w:r>
        <w:separator/>
      </w:r>
    </w:p>
  </w:endnote>
  <w:endnote w:type="continuationSeparator" w:id="0">
    <w:p w:rsidR="00880D17" w:rsidRDefault="0088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Quattrocento San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17" w:rsidRDefault="00880D17">
      <w:pPr>
        <w:spacing w:after="0" w:line="240" w:lineRule="auto"/>
      </w:pPr>
      <w:r>
        <w:separator/>
      </w:r>
    </w:p>
  </w:footnote>
  <w:footnote w:type="continuationSeparator" w:id="0">
    <w:p w:rsidR="00880D17" w:rsidRDefault="00880D17">
      <w:pPr>
        <w:spacing w:after="0" w:line="240" w:lineRule="auto"/>
      </w:pPr>
      <w:r>
        <w:continuationSeparator/>
      </w:r>
    </w:p>
  </w:footnote>
  <w:footnote w:id="1">
    <w:p w:rsidR="003F77C8" w:rsidRPr="003F77C8" w:rsidRDefault="003F77C8" w:rsidP="003F77C8">
      <w:pPr>
        <w:pStyle w:val="af8"/>
        <w:rPr>
          <w:sz w:val="22"/>
          <w:szCs w:val="22"/>
          <w:lang w:val="ru-RU"/>
        </w:rPr>
      </w:pPr>
      <w:r w:rsidRPr="00F76803">
        <w:rPr>
          <w:rStyle w:val="afa"/>
          <w:sz w:val="22"/>
          <w:szCs w:val="22"/>
        </w:rPr>
        <w:footnoteRef/>
      </w:r>
      <w:r w:rsidRPr="003F77C8">
        <w:rPr>
          <w:sz w:val="22"/>
          <w:szCs w:val="22"/>
          <w:lang w:val="ru-RU"/>
        </w:rPr>
        <w:t xml:space="preserve"> После вступления в силу соответствующих изменений в абзаце четвертом пункта 4 статьи 52 НК РФ.</w:t>
      </w:r>
    </w:p>
  </w:footnote>
  <w:footnote w:id="2">
    <w:p w:rsidR="003F77C8" w:rsidRPr="003F77C8" w:rsidRDefault="003F77C8" w:rsidP="003F77C8">
      <w:pPr>
        <w:pStyle w:val="af8"/>
        <w:rPr>
          <w:sz w:val="22"/>
          <w:szCs w:val="22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17" w:rsidRDefault="00880D17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80D17" w:rsidRDefault="00880D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17" w:rsidRDefault="00880D17">
    <w:pPr>
      <w:pStyle w:val="af2"/>
      <w:framePr w:wrap="around" w:vAnchor="text" w:hAnchor="margin" w:xAlign="center" w:y="1"/>
      <w:rPr>
        <w:rStyle w:val="aff0"/>
      </w:rPr>
    </w:pPr>
  </w:p>
  <w:p w:rsidR="00880D17" w:rsidRDefault="00880D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17" w:rsidRDefault="00880D17">
    <w:pPr>
      <w:pStyle w:val="af2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80D17" w:rsidRDefault="00880D1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17" w:rsidRDefault="00880D17">
    <w:pPr>
      <w:pStyle w:val="af2"/>
      <w:framePr w:wrap="around" w:vAnchor="text" w:hAnchor="margin" w:xAlign="center" w:y="1"/>
      <w:rPr>
        <w:rStyle w:val="aff0"/>
      </w:rPr>
    </w:pPr>
  </w:p>
  <w:p w:rsidR="00880D17" w:rsidRDefault="00880D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662"/>
    <w:multiLevelType w:val="hybridMultilevel"/>
    <w:tmpl w:val="36FCBF1A"/>
    <w:lvl w:ilvl="0" w:tplc="BF525FE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DFFEAB48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D7EADB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2D5EE8E6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6E214D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698EF2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6E0C5738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E38CA32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73482326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A87199C"/>
    <w:multiLevelType w:val="hybridMultilevel"/>
    <w:tmpl w:val="59CC6E2C"/>
    <w:lvl w:ilvl="0" w:tplc="EF38EC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182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E5AC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A0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E8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CC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64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45C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859A6"/>
    <w:multiLevelType w:val="hybridMultilevel"/>
    <w:tmpl w:val="12D83056"/>
    <w:lvl w:ilvl="0" w:tplc="9E40A4D2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9C480AFA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8CAC25CC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4B0F5AE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B821776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2128FD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87C5F5A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04D8B6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523882BC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2A83199F"/>
    <w:multiLevelType w:val="multilevel"/>
    <w:tmpl w:val="2A183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CFB5EF1"/>
    <w:multiLevelType w:val="hybridMultilevel"/>
    <w:tmpl w:val="3508CF3E"/>
    <w:lvl w:ilvl="0" w:tplc="238E64BA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B25620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6AF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6D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80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E96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E0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FB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04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72B1B"/>
    <w:multiLevelType w:val="hybridMultilevel"/>
    <w:tmpl w:val="D79401DC"/>
    <w:lvl w:ilvl="0" w:tplc="C4AC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8FE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78D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3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474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C56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BC0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8CD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1F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B234F2"/>
    <w:multiLevelType w:val="hybridMultilevel"/>
    <w:tmpl w:val="EC369986"/>
    <w:lvl w:ilvl="0" w:tplc="2E32B366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DE9466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C6D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63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8A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21A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6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97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A8D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8C6EF5"/>
    <w:multiLevelType w:val="hybridMultilevel"/>
    <w:tmpl w:val="DDA81FDC"/>
    <w:lvl w:ilvl="0" w:tplc="C00E7BDC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3CE218B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14E76A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34ACE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1015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32C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CAD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EAE5C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6C177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D838A9"/>
    <w:multiLevelType w:val="hybridMultilevel"/>
    <w:tmpl w:val="F0209B96"/>
    <w:lvl w:ilvl="0" w:tplc="DF2C49B4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54C1A"/>
    <w:multiLevelType w:val="multilevel"/>
    <w:tmpl w:val="A0E2A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8C2E9F"/>
    <w:multiLevelType w:val="hybridMultilevel"/>
    <w:tmpl w:val="C1A09AB6"/>
    <w:lvl w:ilvl="0" w:tplc="C74E96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836C4"/>
    <w:multiLevelType w:val="hybridMultilevel"/>
    <w:tmpl w:val="7A884F16"/>
    <w:lvl w:ilvl="0" w:tplc="53901A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714636C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919486A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844276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47223ECA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C34F53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E602FD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E2067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38C1C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F30C1"/>
    <w:multiLevelType w:val="hybridMultilevel"/>
    <w:tmpl w:val="53122F4E"/>
    <w:lvl w:ilvl="0" w:tplc="24DA2940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</w:lvl>
    <w:lvl w:ilvl="1" w:tplc="C2B2D986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64C2CDD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8C8084DC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B3057C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9564C5A2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5BD8F122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2D8483F4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A0C2A6B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1DB4C80"/>
    <w:multiLevelType w:val="hybridMultilevel"/>
    <w:tmpl w:val="053AC8AC"/>
    <w:lvl w:ilvl="0" w:tplc="EE562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C26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8EF5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85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4D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AE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EA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9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8E3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F553F5"/>
    <w:multiLevelType w:val="multilevel"/>
    <w:tmpl w:val="8A8E05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8">
    <w:nsid w:val="7CB1539C"/>
    <w:multiLevelType w:val="hybridMultilevel"/>
    <w:tmpl w:val="C2D0204E"/>
    <w:lvl w:ilvl="0" w:tplc="D4D44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64E7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B6685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083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0A5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ECB3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D6B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6F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49A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2965B1"/>
    <w:multiLevelType w:val="multilevel"/>
    <w:tmpl w:val="08DC59B4"/>
    <w:lvl w:ilvl="0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12"/>
  </w:num>
  <w:num w:numId="8">
    <w:abstractNumId w:val="18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9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44"/>
    <w:rsid w:val="00291B92"/>
    <w:rsid w:val="002B7296"/>
    <w:rsid w:val="00331637"/>
    <w:rsid w:val="003E2B7A"/>
    <w:rsid w:val="003F77C8"/>
    <w:rsid w:val="00434B78"/>
    <w:rsid w:val="004E10E7"/>
    <w:rsid w:val="00500285"/>
    <w:rsid w:val="005535A3"/>
    <w:rsid w:val="006221E5"/>
    <w:rsid w:val="00682316"/>
    <w:rsid w:val="0079532F"/>
    <w:rsid w:val="00880D17"/>
    <w:rsid w:val="00A5111F"/>
    <w:rsid w:val="00AA0E8C"/>
    <w:rsid w:val="00AD71B2"/>
    <w:rsid w:val="00D86547"/>
    <w:rsid w:val="00DA1344"/>
    <w:rsid w:val="00DD2E30"/>
    <w:rsid w:val="00E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532F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532F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532F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532F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9532F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532F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9532F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79532F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6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865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D8654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6">
    <w:name w:val="Body Text Indent"/>
    <w:basedOn w:val="a"/>
    <w:link w:val="a7"/>
    <w:rsid w:val="00D865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865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Гиперссылка1"/>
    <w:basedOn w:val="a0"/>
    <w:rsid w:val="00D86547"/>
  </w:style>
  <w:style w:type="numbering" w:customStyle="1" w:styleId="12">
    <w:name w:val="Нет списка1"/>
    <w:next w:val="a2"/>
    <w:uiPriority w:val="99"/>
    <w:semiHidden/>
    <w:unhideWhenUsed/>
    <w:rsid w:val="00D86547"/>
  </w:style>
  <w:style w:type="character" w:styleId="a8">
    <w:name w:val="Hyperlink"/>
    <w:basedOn w:val="a0"/>
    <w:uiPriority w:val="99"/>
    <w:unhideWhenUsed/>
    <w:rsid w:val="00D86547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D86547"/>
    <w:rPr>
      <w:color w:val="800080"/>
      <w:u w:val="single"/>
    </w:rPr>
  </w:style>
  <w:style w:type="paragraph" w:customStyle="1" w:styleId="xl65">
    <w:name w:val="xl65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8654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D8654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D86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6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86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86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86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86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86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865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8654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86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D865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86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B7296"/>
  </w:style>
  <w:style w:type="numbering" w:customStyle="1" w:styleId="31">
    <w:name w:val="Нет списка3"/>
    <w:next w:val="a2"/>
    <w:uiPriority w:val="99"/>
    <w:semiHidden/>
    <w:unhideWhenUsed/>
    <w:rsid w:val="002B7296"/>
  </w:style>
  <w:style w:type="numbering" w:customStyle="1" w:styleId="41">
    <w:name w:val="Нет списка4"/>
    <w:next w:val="a2"/>
    <w:uiPriority w:val="99"/>
    <w:semiHidden/>
    <w:unhideWhenUsed/>
    <w:rsid w:val="002B7296"/>
  </w:style>
  <w:style w:type="numbering" w:customStyle="1" w:styleId="51">
    <w:name w:val="Нет списка5"/>
    <w:next w:val="a2"/>
    <w:uiPriority w:val="99"/>
    <w:semiHidden/>
    <w:unhideWhenUsed/>
    <w:rsid w:val="00AA0E8C"/>
  </w:style>
  <w:style w:type="paragraph" w:customStyle="1" w:styleId="xl92">
    <w:name w:val="xl92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AA0E8C"/>
  </w:style>
  <w:style w:type="paragraph" w:customStyle="1" w:styleId="xl94">
    <w:name w:val="xl94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AA0E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0E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A0E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A0E8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AA0E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AA0E8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A0E8C"/>
  </w:style>
  <w:style w:type="paragraph" w:customStyle="1" w:styleId="formattexttopleveltextcentertext">
    <w:name w:val="formattext topleveltext centertext"/>
    <w:basedOn w:val="a"/>
    <w:rsid w:val="00AA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4B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3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32F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32F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32F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532F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32F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532F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532F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532F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79532F"/>
  </w:style>
  <w:style w:type="character" w:customStyle="1" w:styleId="Heading1Char">
    <w:name w:val="Heading 1 Char"/>
    <w:uiPriority w:val="9"/>
    <w:rsid w:val="0079532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9532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9532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9532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9532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9532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9532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9532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9532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9532F"/>
    <w:rPr>
      <w:sz w:val="48"/>
      <w:szCs w:val="48"/>
    </w:rPr>
  </w:style>
  <w:style w:type="character" w:customStyle="1" w:styleId="SubtitleChar">
    <w:name w:val="Subtitle Char"/>
    <w:uiPriority w:val="11"/>
    <w:rsid w:val="0079532F"/>
    <w:rPr>
      <w:sz w:val="24"/>
      <w:szCs w:val="24"/>
    </w:rPr>
  </w:style>
  <w:style w:type="character" w:customStyle="1" w:styleId="QuoteChar">
    <w:name w:val="Quote Char"/>
    <w:uiPriority w:val="29"/>
    <w:rsid w:val="0079532F"/>
    <w:rPr>
      <w:i/>
    </w:rPr>
  </w:style>
  <w:style w:type="character" w:customStyle="1" w:styleId="IntenseQuoteChar">
    <w:name w:val="Intense Quote Char"/>
    <w:uiPriority w:val="30"/>
    <w:rsid w:val="0079532F"/>
    <w:rPr>
      <w:i/>
    </w:rPr>
  </w:style>
  <w:style w:type="character" w:customStyle="1" w:styleId="HeaderChar">
    <w:name w:val="Header Char"/>
    <w:basedOn w:val="a0"/>
    <w:uiPriority w:val="99"/>
    <w:rsid w:val="0079532F"/>
  </w:style>
  <w:style w:type="character" w:customStyle="1" w:styleId="CaptionChar">
    <w:name w:val="Caption Char"/>
    <w:uiPriority w:val="99"/>
    <w:rsid w:val="0079532F"/>
  </w:style>
  <w:style w:type="character" w:customStyle="1" w:styleId="EndnoteTextChar">
    <w:name w:val="Endnote Text Char"/>
    <w:uiPriority w:val="99"/>
    <w:rsid w:val="0079532F"/>
    <w:rPr>
      <w:sz w:val="20"/>
    </w:rPr>
  </w:style>
  <w:style w:type="paragraph" w:styleId="ab">
    <w:name w:val="List Paragraph"/>
    <w:basedOn w:val="a"/>
    <w:uiPriority w:val="34"/>
    <w:qFormat/>
    <w:rsid w:val="00795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79532F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9532F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532F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79532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9532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7953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79532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f2">
    <w:name w:val="header"/>
    <w:basedOn w:val="a"/>
    <w:link w:val="af3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95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95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79532F"/>
  </w:style>
  <w:style w:type="paragraph" w:styleId="af6">
    <w:name w:val="caption"/>
    <w:basedOn w:val="a"/>
    <w:next w:val="a"/>
    <w:uiPriority w:val="35"/>
    <w:semiHidden/>
    <w:unhideWhenUsed/>
    <w:qFormat/>
    <w:rsid w:val="0079532F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styleId="af7">
    <w:name w:val="Table Grid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footnote text"/>
    <w:basedOn w:val="a"/>
    <w:link w:val="af9"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af9">
    <w:name w:val="Текст сноски Знак"/>
    <w:basedOn w:val="a0"/>
    <w:link w:val="af8"/>
    <w:rsid w:val="0079532F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FootnoteTextChar">
    <w:name w:val="Footnote Text Char"/>
    <w:uiPriority w:val="99"/>
    <w:rsid w:val="0079532F"/>
    <w:rPr>
      <w:sz w:val="18"/>
    </w:rPr>
  </w:style>
  <w:style w:type="character" w:styleId="afa">
    <w:name w:val="footnote reference"/>
    <w:unhideWhenUsed/>
    <w:rsid w:val="0079532F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c">
    <w:name w:val="Текст концевой сноски Знак"/>
    <w:basedOn w:val="a0"/>
    <w:link w:val="afb"/>
    <w:uiPriority w:val="99"/>
    <w:rsid w:val="0079532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d">
    <w:name w:val="endnote reference"/>
    <w:uiPriority w:val="99"/>
    <w:semiHidden/>
    <w:unhideWhenUsed/>
    <w:rsid w:val="0079532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9532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uiPriority w:val="39"/>
    <w:unhideWhenUsed/>
    <w:rsid w:val="0079532F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79532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79532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79532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"/>
    <w:next w:val="a"/>
    <w:uiPriority w:val="39"/>
    <w:unhideWhenUsed/>
    <w:rsid w:val="0079532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79532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79532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79532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uiPriority w:val="39"/>
    <w:unhideWhenUsed/>
    <w:rsid w:val="0079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table of figures"/>
    <w:basedOn w:val="a"/>
    <w:next w:val="a"/>
    <w:semiHidden/>
    <w:rsid w:val="0079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rsid w:val="0079532F"/>
    <w:rPr>
      <w:lang w:val="en-GB" w:eastAsia="en-US" w:bidi="ar-SA"/>
    </w:rPr>
  </w:style>
  <w:style w:type="paragraph" w:customStyle="1" w:styleId="aff1">
    <w:name w:val="Знак Знак Знак Знак Знак Знак Знак"/>
    <w:basedOn w:val="a"/>
    <w:rsid w:val="0079532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Balloon Text"/>
    <w:basedOn w:val="a"/>
    <w:link w:val="aff3"/>
    <w:semiHidden/>
    <w:rsid w:val="007953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semiHidden/>
    <w:rsid w:val="0079532F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"/>
    <w:link w:val="aff5"/>
    <w:semiHidden/>
    <w:rsid w:val="007953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0"/>
    <w:link w:val="aff4"/>
    <w:semiHidden/>
    <w:rsid w:val="007953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ff"/>
    <w:next w:val="1"/>
    <w:rsid w:val="0079532F"/>
    <w:pPr>
      <w:jc w:val="center"/>
    </w:pPr>
    <w:rPr>
      <w:rFonts w:ascii="Verdana" w:hAnsi="Verdana"/>
    </w:rPr>
  </w:style>
  <w:style w:type="paragraph" w:customStyle="1" w:styleId="xl100">
    <w:name w:val="xl100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53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532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53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95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532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953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9532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79532F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79532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7953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79532F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7953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7953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79532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79532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7953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7953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7953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79532F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7953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79532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E1095B"/>
  </w:style>
  <w:style w:type="table" w:customStyle="1" w:styleId="15">
    <w:name w:val="Сетка таблицы1"/>
    <w:next w:val="af7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1">
    <w:name w:val="Plain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E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kadastr.ru/" TargetMode="External"/><Relationship Id="rId26" Type="http://schemas.openxmlformats.org/officeDocument/2006/relationships/hyperlink" Target="consultantplus://offline/ref=96DA80ECADC330BAF129C43A7C4211C1101317633752A1BA039446D53F0CEC6214475A04DB388EB507D07D2833g9I" TargetMode="External"/><Relationship Id="rId39" Type="http://schemas.openxmlformats.org/officeDocument/2006/relationships/hyperlink" Target="https://www.nalog.ru/rn77/service/tax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www.nalog.ru/rn77/service/tax/" TargetMode="External"/><Relationship Id="rId42" Type="http://schemas.openxmlformats.org/officeDocument/2006/relationships/hyperlink" Target="consultantplus://offline/ref=697DE8A3430C0BCBCAD69872580B1B75689B1F6C3FC35CD82AD13AB7DC362D43E4BC14749D0C20o7W3L" TargetMode="External"/><Relationship Id="rId47" Type="http://schemas.openxmlformats.org/officeDocument/2006/relationships/hyperlink" Target="consultantplus://offline/ref=6F8C3403CE59A5220BDB708F4EC1B517ED98CA8C42A3A953BB47467636620EBA398848729E65824AP971J" TargetMode="External"/><Relationship Id="rId50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rosreestr.gov.ru/open-service/statistika-i-analitika/kompleksnye-kadastrovye-rabotyNovosibirskayaOblast/izveshcheniya-o-nachale-vypolneniya-kompleksnykh-kadastrovykh-rabot54/2024/" TargetMode="External"/><Relationship Id="rId2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33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38" Type="http://schemas.openxmlformats.org/officeDocument/2006/relationships/hyperlink" Target="https://www.nalog.ru/rn77/service/tax/" TargetMode="External"/><Relationship Id="rId46" Type="http://schemas.openxmlformats.org/officeDocument/2006/relationships/hyperlink" Target="https://www.nalog.ru/rn77/service/ta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fppd.cgkipd.ru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www.nalog.ru/rn77/service/tax/" TargetMode="External"/><Relationship Id="rId41" Type="http://schemas.openxmlformats.org/officeDocument/2006/relationships/hyperlink" Target="consultantplus://offline/ref=697DE8A3430C0BCBCAD69872580B1B75689B1F6C3FC35CD82AD13AB7DC362D43E4BC14749D0C20o7W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E0B2167-5387-4FC7-B0BD-BC24CD7F45D4" TargetMode="External"/><Relationship Id="rId24" Type="http://schemas.openxmlformats.org/officeDocument/2006/relationships/image" Target="media/image2.jpeg"/><Relationship Id="rId32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37" Type="http://schemas.openxmlformats.org/officeDocument/2006/relationships/hyperlink" Target="https://www.nalog.ru/rn77/service/tax/" TargetMode="External"/><Relationship Id="rId40" Type="http://schemas.openxmlformats.org/officeDocument/2006/relationships/hyperlink" Target="https://www.nalog.ru/rn77/service/tax/" TargetMode="External"/><Relationship Id="rId45" Type="http://schemas.openxmlformats.org/officeDocument/2006/relationships/hyperlink" Target="https://login.consultant.ru/link/?req=doc&amp;base=LAW&amp;n=463356&amp;dst=97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fc-nso.ru/" TargetMode="External"/><Relationship Id="rId23" Type="http://schemas.openxmlformats.org/officeDocument/2006/relationships/hyperlink" Target="https://www.mfc-nso.ru/" TargetMode="External"/><Relationship Id="rId28" Type="http://schemas.openxmlformats.org/officeDocument/2006/relationships/hyperlink" Target="https://www.nalog.ru/rn77/service/tax/" TargetMode="External"/><Relationship Id="rId36" Type="http://schemas.openxmlformats.org/officeDocument/2006/relationships/hyperlink" Target="https://www.nalog.ru/rn77/service/tax/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A3A9CE5C-DE10-461E-9908-3C6690408F44" TargetMode="External"/><Relationship Id="rId19" Type="http://schemas.openxmlformats.org/officeDocument/2006/relationships/hyperlink" Target="https://rosreestr.gov.ru" TargetMode="External"/><Relationship Id="rId31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44" Type="http://schemas.openxmlformats.org/officeDocument/2006/relationships/hyperlink" Target="https://login.consultant.ru/link/?req=doc&amp;base=LAW&amp;n=463356&amp;dst=9219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AC2B4764-8144-4317-8BE6-685F5E2E56F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rosreestr.gov.ru" TargetMode="External"/><Relationship Id="rId27" Type="http://schemas.openxmlformats.org/officeDocument/2006/relationships/hyperlink" Target="https://minpromtorg.gov.ru/docs/list/?pdfModa1ID=66d31fb1-06db-4b83-8e4c-36042fed9b80&amp;fileModa1ID=d15b8fe2-4a36-459a-b316-2b001b5c1a18" TargetMode="External"/><Relationship Id="rId30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35" Type="http://schemas.openxmlformats.org/officeDocument/2006/relationships/hyperlink" Target="https://www.nalog.ru/rn77/service/tax/" TargetMode="External"/><Relationship Id="rId43" Type="http://schemas.openxmlformats.org/officeDocument/2006/relationships/hyperlink" Target="https://login.consultant.ru/link/?req=doc&amp;base=LAW&amp;n=396191&amp;dst=100020" TargetMode="External"/><Relationship Id="rId48" Type="http://schemas.openxmlformats.org/officeDocument/2006/relationships/hyperlink" Target="https://www.nalog.ru/rn77/fl/interest/imuch_mes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2F81-A080-4711-959A-0B241D7B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54</Pages>
  <Words>16515</Words>
  <Characters>94140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2024-09-04T08:03:00Z</dcterms:created>
  <dcterms:modified xsi:type="dcterms:W3CDTF">2024-11-05T06:30:00Z</dcterms:modified>
</cp:coreProperties>
</file>