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E" w:rsidRDefault="004E1412"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5.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03385E" w:rsidRDefault="0003385E" w:rsidP="0003385E"/>
    <w:p w:rsidR="0003385E" w:rsidRPr="00B76D7A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ascii="Calibri" w:eastAsia="Times New Roman" w:hAnsi="Calibri" w:cs="Times New Roman"/>
          <w:b/>
          <w:sz w:val="28"/>
          <w:szCs w:val="28"/>
          <w:lang w:eastAsia="ru-RU"/>
        </w:rPr>
        <w:t>Издатель  - Администрация   Кирзинского    сельсовета</w:t>
      </w:r>
    </w:p>
    <w:p w:rsidR="0003385E" w:rsidRPr="00B76D7A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76D7A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03385E" w:rsidRDefault="004E1412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35254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2022                                                                                                       </w:t>
      </w:r>
      <w:r w:rsidR="0077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8D5FBC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E1412" w:rsidRDefault="004E1412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412" w:rsidRPr="002A6223" w:rsidRDefault="004E1412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07445" w:rsidRDefault="00607445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E1412" w:rsidRPr="004E1412" w:rsidRDefault="004E1412" w:rsidP="004E14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 по 16 апреля 2022 года  сотрудниками МО МВД РФ «Ордынский» на территории Ордынского района выявлено 181 административное  правонарушение, из которых 16 нарушений общественного порядка и </w:t>
      </w: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>165 по линии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</w:t>
      </w: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>. Так, 9 водителей управляли транспортными средствами, находясь в состоянии опьянения, 6 водителей управляли транспортными средствами, не имея такого права, 11</w:t>
      </w:r>
      <w:r w:rsidRPr="004E141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водителей нарушили правила перевозки детей, 3 водителя совершили выезд  на полосу встречного движения. За указанный период произошло 2 ДТП с материальным ущербом. </w:t>
      </w:r>
    </w:p>
    <w:p w:rsidR="004E1412" w:rsidRPr="004E1412" w:rsidRDefault="004E1412" w:rsidP="004E1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12" w:rsidRPr="004E1412" w:rsidRDefault="004E1412" w:rsidP="004E1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Межмуниципальный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 МВД России «Ордынский» осуществляет прием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 в возрасте от 18 до 40 лет, имеющих образование не ниже среднего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полного, отслуживших в Вооруженных Силах для замещения вакантных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должностей: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полицейский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изолятора временного содержания, полицейский отделения патрульно-постовой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 полиции, участковый уполномоченный полиции, помощник оперативного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дежурного дежурной части.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всем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вопросам обращаться в Межмуниципальный отдел МВД России «Ордынский» по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адресу: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Ордынское</w:t>
      </w:r>
      <w:proofErr w:type="gram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 Революции, 19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телефон: 23-007</w:t>
      </w: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1412" w:rsidRPr="004E1412" w:rsidRDefault="004E1412" w:rsidP="004E1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EE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7539F" w:rsidRDefault="0077539F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дорогах 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инспекторами ДПС ГИБДД МО МВД России «Ордынский» с 10  по 16 апреля 2022 года 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14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ыявлено </w:t>
      </w: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 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</w:t>
      </w: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дорожного движения,</w:t>
      </w: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водителя управляли транспортным средством, находясь в состоянии опьянения, 2 водителя нарушили правила перевозки детей, 1 водитель совершил выезд на полосу встречного движения.</w:t>
      </w: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указанный период на территории </w:t>
      </w:r>
      <w:proofErr w:type="spellStart"/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E1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зарегистрировано 1 дорожно-транспортное происшествие с материальным ущербом.</w:t>
      </w: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Госавтоинспекция призывает участников дорожного движения соблюдать ПДД РФ. </w:t>
      </w: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12" w:rsidRPr="004E1412" w:rsidRDefault="004E1412" w:rsidP="004E1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Межмуниципальныйотдел</w:t>
      </w:r>
      <w:proofErr w:type="spellEnd"/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МВД России «Ордынский» осуществляет прием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 в возрасте от 18 до 40 лет, имеющих образование не ниже среднего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полного, отслуживших в Вооруженных Силах для замещения вакантных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должностей</w:t>
      </w:r>
      <w:proofErr w:type="gram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:п</w:t>
      </w:r>
      <w:proofErr w:type="gram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олицейскийизолятора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временного содержания, полицейский отделения патрульно-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постовойслужбы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полиции, участковый уполномоченный полиции, помощник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оперативногодежурного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дежурной части.</w:t>
      </w:r>
    </w:p>
    <w:p w:rsidR="004E1412" w:rsidRPr="004E1412" w:rsidRDefault="004E1412" w:rsidP="004E1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всем вопросам обращаться в Межмуниципальный отдел МВД России «Ордынский» по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адресу: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Ордынское</w:t>
      </w:r>
      <w:proofErr w:type="gramEnd"/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4E1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 Революции, 19</w:t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телефон: 23-007</w:t>
      </w:r>
    </w:p>
    <w:p w:rsidR="004E1412" w:rsidRPr="004E1412" w:rsidRDefault="004E1412" w:rsidP="004E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9F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</w:t>
      </w:r>
    </w:p>
    <w:p w:rsidR="0077539F" w:rsidRDefault="0077539F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9F" w:rsidRDefault="0077539F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4E1412" w:rsidRDefault="004E1412" w:rsidP="004E1412">
      <w:pPr>
        <w:shd w:val="clear" w:color="auto" w:fill="FFFFFF"/>
        <w:spacing w:before="300" w:after="30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информирует: средства индивидуальной мобильности,  (далее - СИМ) -  источник повышенной опасности! К таким средствам относят роликовые коньки, самокаты,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скейтборды,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сегвеи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аналогичные средства передвижения. С точки зрения Правил дорожного движения, человек, передвигающийся на СИМ, считается пешеходом, </w:t>
      </w:r>
      <w:proofErr w:type="gram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ему предписано:  </w:t>
      </w:r>
    </w:p>
    <w:p w:rsidR="004E1412" w:rsidRPr="004E1412" w:rsidRDefault="004E1412" w:rsidP="004E1412">
      <w:pPr>
        <w:shd w:val="clear" w:color="auto" w:fill="FFFFFF"/>
        <w:spacing w:before="300" w:after="30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передвигаться на СИМ можно по тротуарам, пешеходным и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в пределах пешеходных зон, а также в местах, закрытых для движения транспорта: в парках, дворах и на специально отведенных для катания площадках.</w:t>
      </w:r>
    </w:p>
    <w:p w:rsidR="004E1412" w:rsidRPr="004E1412" w:rsidRDefault="004E1412" w:rsidP="004E14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перейти дорогу, нужно спешиться, взять устройство в руки и перейти по пешеходному переходу, подчиняясь правилам для пешеходов.</w:t>
      </w:r>
    </w:p>
    <w:p w:rsidR="004E1412" w:rsidRPr="004E1412" w:rsidRDefault="004E1412" w:rsidP="004E14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выезжать на СИМ на проезжую часть запрещено.</w:t>
      </w:r>
    </w:p>
    <w:p w:rsidR="004E1412" w:rsidRPr="004E1412" w:rsidRDefault="004E1412" w:rsidP="004E14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СИМ соблюдайте правила безопасности: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защитную экипировку (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велошлем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наколенники, налокотники):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выбирать для катания ровную поверхность;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осторожны, чтобы не наехать на других людей и не нанести им травмы;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безопасную дистанцию до любых объектов или предметов во избежание столкновений и несчастных случаев;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безопасную скорость, останавливайтесь плавно и аккуратно;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во время движения мобильным телефоном, наушниками и другими гаджетами;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заряжайте аккумулятор устройства;</w:t>
      </w:r>
    </w:p>
    <w:p w:rsidR="004E1412" w:rsidRPr="004E1412" w:rsidRDefault="004E1412" w:rsidP="004E1412">
      <w:pPr>
        <w:numPr>
          <w:ilvl w:val="0"/>
          <w:numId w:val="25"/>
        </w:numPr>
        <w:shd w:val="clear" w:color="auto" w:fill="FFFFFF"/>
        <w:spacing w:after="0" w:line="345" w:lineRule="atLeast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 </w:t>
      </w:r>
      <w:proofErr w:type="spellStart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приспособления, чтобы быть заметным.</w:t>
      </w:r>
    </w:p>
    <w:p w:rsidR="004E1412" w:rsidRPr="004E1412" w:rsidRDefault="004E1412" w:rsidP="004E1412">
      <w:pPr>
        <w:shd w:val="clear" w:color="auto" w:fill="FFFFFF"/>
        <w:spacing w:before="330" w:after="195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  <w:r w:rsidRPr="004E1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1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СИМ не игрушка! Купив такое устройство ребенку, объясните ему основные правила безопасного поведения во время катания. Госавтоинспекция призывает соблюдать Правила дорожного движения!</w:t>
      </w:r>
    </w:p>
    <w:p w:rsidR="004E1412" w:rsidRPr="004E1412" w:rsidRDefault="004E1412" w:rsidP="004E141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6800" cy="2052000"/>
            <wp:effectExtent l="0" t="0" r="0" b="0"/>
            <wp:docPr id="1" name="Рисунок 1" descr="O:\Ирина Степановна\КИРЗИНСКИЙ  ВЕСТНИК\2022\номер 15\МВД\САМО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Ирина Степановна\КИРЗИНСКИЙ  ВЕСТНИК\2022\номер 15\МВД\САМОК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9F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77539F" w:rsidRDefault="0077539F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9F" w:rsidRDefault="0077539F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9F" w:rsidRDefault="004E1412" w:rsidP="004E1412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Calibri"/>
          <w:noProof/>
          <w:lang w:eastAsia="ru-RU"/>
        </w:rPr>
        <w:drawing>
          <wp:inline distT="0" distB="0" distL="0" distR="0" wp14:anchorId="47071F00" wp14:editId="773D2C32">
            <wp:extent cx="1614581" cy="6667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5F4947" w:rsidRDefault="004E1412" w:rsidP="004E1412">
      <w:pPr>
        <w:shd w:val="clear" w:color="auto" w:fill="FFFFFF"/>
        <w:spacing w:after="300" w:line="240" w:lineRule="auto"/>
        <w:jc w:val="center"/>
        <w:outlineLvl w:val="0"/>
        <w:rPr>
          <w:rFonts w:ascii="Segoe UI" w:eastAsiaTheme="minorEastAsia" w:hAnsi="Segoe UI" w:cs="Segoe UI"/>
          <w:b/>
          <w:color w:val="111111"/>
          <w:sz w:val="28"/>
          <w:szCs w:val="28"/>
          <w:shd w:val="clear" w:color="auto" w:fill="FFFFFF"/>
        </w:rPr>
      </w:pPr>
      <w:r w:rsidRPr="005F4947">
        <w:rPr>
          <w:rFonts w:ascii="Segoe UI" w:eastAsiaTheme="minorEastAsia" w:hAnsi="Segoe UI" w:cs="Segoe UI"/>
          <w:b/>
          <w:color w:val="111111"/>
          <w:sz w:val="28"/>
          <w:szCs w:val="28"/>
          <w:shd w:val="clear" w:color="auto" w:fill="FFFFFF"/>
        </w:rPr>
        <w:t>Застройщики могут зарегистрировать право собственности дольщ</w:t>
      </w:r>
      <w:r w:rsidRPr="00220F85">
        <w:rPr>
          <w:rFonts w:ascii="Segoe UI" w:eastAsiaTheme="minorEastAsia" w:hAnsi="Segoe UI" w:cs="Segoe UI"/>
          <w:b/>
          <w:color w:val="111111"/>
          <w:sz w:val="28"/>
          <w:szCs w:val="28"/>
          <w:shd w:val="clear" w:color="auto" w:fill="FFFFFF"/>
        </w:rPr>
        <w:t xml:space="preserve">иков на построенные квартиры в </w:t>
      </w:r>
      <w:r w:rsidRPr="005F4947">
        <w:rPr>
          <w:rFonts w:ascii="Segoe UI" w:eastAsiaTheme="minorEastAsia" w:hAnsi="Segoe UI" w:cs="Segoe UI"/>
          <w:b/>
          <w:color w:val="111111"/>
          <w:sz w:val="28"/>
          <w:szCs w:val="28"/>
          <w:shd w:val="clear" w:color="auto" w:fill="FFFFFF"/>
        </w:rPr>
        <w:t>упрощенном порядке</w:t>
      </w:r>
    </w:p>
    <w:p w:rsidR="004E1412" w:rsidRPr="00220F85" w:rsidRDefault="004E1412" w:rsidP="004E141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:rsidR="004E1412" w:rsidRPr="00220F85" w:rsidRDefault="004E1412" w:rsidP="004E1412">
      <w:pPr>
        <w:spacing w:after="0" w:line="240" w:lineRule="auto"/>
        <w:ind w:firstLine="709"/>
        <w:jc w:val="both"/>
        <w:rPr>
          <w:rFonts w:ascii="Segoe UI" w:hAnsi="Segoe UI" w:cs="Segoe UI"/>
          <w:color w:val="111111"/>
          <w:sz w:val="28"/>
          <w:szCs w:val="28"/>
          <w:shd w:val="clear" w:color="auto" w:fill="FFFFFF"/>
        </w:rPr>
      </w:pP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Росреестра</w:t>
      </w:r>
      <w:proofErr w:type="spellEnd"/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 по Новосибирской области сообщили, что участникам долевого строительства после сдачи дома не обязательно лично обращаться с документами</w:t>
      </w:r>
      <w:r w:rsidRPr="00220F85">
        <w:rPr>
          <w:rFonts w:ascii="Segoe UI" w:hAnsi="Segoe UI" w:cs="Segoe UI"/>
        </w:rPr>
        <w:t xml:space="preserve"> </w:t>
      </w: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в </w:t>
      </w:r>
      <w:proofErr w:type="spellStart"/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Росреестр</w:t>
      </w:r>
      <w:proofErr w:type="spellEnd"/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 за регистрацией права собственности. </w:t>
      </w:r>
    </w:p>
    <w:p w:rsidR="004E1412" w:rsidRPr="00220F85" w:rsidRDefault="004E1412" w:rsidP="004E1412">
      <w:pPr>
        <w:spacing w:after="0" w:line="240" w:lineRule="auto"/>
        <w:ind w:firstLine="709"/>
        <w:jc w:val="both"/>
        <w:rPr>
          <w:rFonts w:ascii="Segoe UI" w:hAnsi="Segoe UI" w:cs="Segoe UI"/>
          <w:color w:val="111111"/>
          <w:sz w:val="28"/>
          <w:szCs w:val="28"/>
          <w:shd w:val="clear" w:color="auto" w:fill="FFFFFF"/>
        </w:rPr>
      </w:pP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С июля 2020 года возможность подачи документов на оформление прав  застройщиком от имени дольщика без доверенности стала возможна в связи с изменениями в законодательстве (</w:t>
      </w:r>
      <w:r w:rsidRPr="00220F85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Федеральный закон от 13.07.2020 № </w:t>
      </w:r>
      <w:r w:rsidRPr="00220F85">
        <w:rPr>
          <w:rFonts w:ascii="Segoe UI" w:hAnsi="Segoe UI" w:cs="Segoe UI"/>
          <w:sz w:val="28"/>
          <w:szCs w:val="28"/>
          <w:bdr w:val="none" w:sz="0" w:space="0" w:color="auto" w:frame="1"/>
          <w:shd w:val="clear" w:color="auto" w:fill="FFFFFF"/>
        </w:rPr>
        <w:t xml:space="preserve">202-ФЗ). </w:t>
      </w: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Закон предоставил новые возможности, но не обязанности. Регистрация прав застройщиком остаётся добровольной. </w:t>
      </w:r>
    </w:p>
    <w:p w:rsidR="004E1412" w:rsidRPr="00220F85" w:rsidRDefault="004E1412" w:rsidP="004E1412">
      <w:pPr>
        <w:spacing w:after="0" w:line="240" w:lineRule="auto"/>
        <w:ind w:firstLine="709"/>
        <w:jc w:val="both"/>
        <w:rPr>
          <w:rFonts w:ascii="Segoe UI" w:hAnsi="Segoe UI" w:cs="Segoe UI"/>
          <w:color w:val="111111"/>
          <w:sz w:val="28"/>
          <w:szCs w:val="28"/>
          <w:shd w:val="clear" w:color="auto" w:fill="FFFFFF"/>
        </w:rPr>
      </w:pPr>
      <w:r w:rsidRPr="00220F85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Впервые право собственности участника долевого строительства по заявлению застройщика в Новосибирской области  зарегистрировано 26 октября 2020 года в отношении нежилого помещения. </w:t>
      </w:r>
    </w:p>
    <w:p w:rsidR="004E1412" w:rsidRPr="00220F85" w:rsidRDefault="004E1412" w:rsidP="004E1412">
      <w:pPr>
        <w:spacing w:after="0" w:line="240" w:lineRule="auto"/>
        <w:ind w:firstLine="709"/>
        <w:jc w:val="both"/>
        <w:rPr>
          <w:rFonts w:ascii="Segoe UI" w:hAnsi="Segoe UI" w:cs="Segoe UI"/>
          <w:color w:val="111111"/>
          <w:sz w:val="28"/>
          <w:szCs w:val="28"/>
          <w:shd w:val="clear" w:color="auto" w:fill="FFFFFF"/>
        </w:rPr>
      </w:pP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Сегодня уже более 500 дольщиков воспользовались возможностью по оформлению прав через застройщика, уже 20 региональных застройщиков практикуют подачу документов в </w:t>
      </w:r>
      <w:proofErr w:type="spellStart"/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Росреестр</w:t>
      </w:r>
      <w:proofErr w:type="spellEnd"/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 за участника долевого строительства.</w:t>
      </w:r>
    </w:p>
    <w:p w:rsidR="004E1412" w:rsidRPr="00220F85" w:rsidRDefault="004E1412" w:rsidP="004E141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Заместитель </w:t>
      </w:r>
      <w:r w:rsidRPr="00220F8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руководителя Управления </w:t>
      </w:r>
      <w:proofErr w:type="spellStart"/>
      <w:r w:rsidRPr="00220F8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20F8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 </w:t>
      </w:r>
      <w:r w:rsidRPr="00220F85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Pr="00220F85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Ивчатова</w:t>
      </w:r>
      <w:proofErr w:type="spellEnd"/>
      <w:r w:rsidRPr="00220F8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:</w:t>
      </w:r>
      <w:r w:rsidRPr="00220F85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  <w:r w:rsidRPr="00220F85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«</w:t>
      </w:r>
      <w:r w:rsidRPr="00220F85">
        <w:rPr>
          <w:rFonts w:ascii="Segoe UI" w:hAnsi="Segoe UI" w:cs="Segoe UI"/>
          <w:i/>
          <w:color w:val="111111"/>
          <w:sz w:val="28"/>
          <w:szCs w:val="28"/>
          <w:shd w:val="clear" w:color="auto" w:fill="FFFFFF"/>
        </w:rPr>
        <w:t xml:space="preserve">Новый порядок не требует от дольщика каких-либо активных действий, все формальности, связанные с регистрацией прав переносятся на застройщика. </w:t>
      </w:r>
      <w:r w:rsidRPr="00220F85">
        <w:rPr>
          <w:rFonts w:ascii="Segoe UI" w:hAnsi="Segoe UI" w:cs="Segoe UI"/>
          <w:i/>
          <w:color w:val="000000"/>
          <w:sz w:val="28"/>
          <w:szCs w:val="28"/>
        </w:rPr>
        <w:t xml:space="preserve">Дольщик получает уже готовый результат в виде выписки, минуя посещение офисов МФЦ. Застройщикам же данная процедура позволяет предложить своим клиентам более выгодные на рынке недвижимости условия по оформлению прав на квартиру, нежилое помещение или </w:t>
      </w:r>
      <w:proofErr w:type="spellStart"/>
      <w:r w:rsidRPr="00220F85">
        <w:rPr>
          <w:rFonts w:ascii="Segoe UI" w:hAnsi="Segoe UI" w:cs="Segoe UI"/>
          <w:i/>
          <w:color w:val="000000"/>
          <w:sz w:val="28"/>
          <w:szCs w:val="28"/>
        </w:rPr>
        <w:t>машино</w:t>
      </w:r>
      <w:proofErr w:type="spellEnd"/>
      <w:r w:rsidRPr="00220F85">
        <w:rPr>
          <w:rFonts w:ascii="Segoe UI" w:hAnsi="Segoe UI" w:cs="Segoe UI"/>
          <w:i/>
          <w:color w:val="000000"/>
          <w:sz w:val="28"/>
          <w:szCs w:val="28"/>
        </w:rPr>
        <w:t>-место</w:t>
      </w:r>
      <w:r w:rsidRPr="00220F85">
        <w:rPr>
          <w:rFonts w:ascii="Segoe UI" w:hAnsi="Segoe UI" w:cs="Segoe UI"/>
          <w:color w:val="000000"/>
          <w:sz w:val="28"/>
          <w:szCs w:val="28"/>
        </w:rPr>
        <w:t xml:space="preserve">». </w:t>
      </w:r>
    </w:p>
    <w:p w:rsid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E1412" w:rsidRPr="000917D7" w:rsidRDefault="004E1412" w:rsidP="004E1412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4E1412" w:rsidRPr="000917D7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4E1412" w:rsidRDefault="004E1412" w:rsidP="004E1412">
      <w:pPr>
        <w:tabs>
          <w:tab w:val="left" w:pos="3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0917D7" w:rsidRDefault="004E1412" w:rsidP="004E1412">
      <w:pPr>
        <w:jc w:val="center"/>
        <w:rPr>
          <w:rFonts w:ascii="Segoe UI" w:hAnsi="Segoe UI" w:cs="Segoe UI"/>
          <w:b/>
          <w:sz w:val="28"/>
          <w:szCs w:val="28"/>
        </w:rPr>
      </w:pPr>
      <w:r w:rsidRPr="000917D7">
        <w:rPr>
          <w:rFonts w:ascii="Segoe UI" w:hAnsi="Segoe UI" w:cs="Segoe UI"/>
          <w:b/>
          <w:sz w:val="28"/>
          <w:szCs w:val="28"/>
        </w:rPr>
        <w:t>Между Новосибирской областью и Кемеровской областью-Кузбассом согласована граница</w:t>
      </w:r>
    </w:p>
    <w:p w:rsidR="004E1412" w:rsidRPr="000917D7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917D7">
        <w:rPr>
          <w:rFonts w:ascii="Segoe UI" w:hAnsi="Segoe UI" w:cs="Segoe UI"/>
          <w:sz w:val="28"/>
          <w:szCs w:val="28"/>
        </w:rPr>
        <w:t xml:space="preserve">Завершена совместная работа региональных Управлений </w:t>
      </w:r>
      <w:proofErr w:type="spellStart"/>
      <w:r w:rsidRPr="000917D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917D7">
        <w:rPr>
          <w:rFonts w:ascii="Segoe UI" w:hAnsi="Segoe UI" w:cs="Segoe UI"/>
          <w:sz w:val="28"/>
          <w:szCs w:val="28"/>
        </w:rPr>
        <w:t xml:space="preserve"> и органов власти Новосибирской области и Кемеровской области – Кузбасса по согласованию </w:t>
      </w:r>
      <w:proofErr w:type="spellStart"/>
      <w:r w:rsidRPr="000917D7">
        <w:rPr>
          <w:rFonts w:ascii="Segoe UI" w:hAnsi="Segoe UI" w:cs="Segoe UI"/>
          <w:sz w:val="28"/>
          <w:szCs w:val="28"/>
        </w:rPr>
        <w:t>межсубъектовой</w:t>
      </w:r>
      <w:proofErr w:type="spellEnd"/>
      <w:r w:rsidRPr="000917D7">
        <w:rPr>
          <w:rFonts w:ascii="Segoe UI" w:hAnsi="Segoe UI" w:cs="Segoe UI"/>
          <w:sz w:val="28"/>
          <w:szCs w:val="28"/>
        </w:rPr>
        <w:t xml:space="preserve"> границы: 29 марта 2022 года главы двух регионов подписали соглашение об установлении границы между Кемеровской областью – Кузбассом и Новосибирской областью.</w:t>
      </w:r>
    </w:p>
    <w:p w:rsidR="004E1412" w:rsidRPr="000917D7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917D7">
        <w:rPr>
          <w:rFonts w:ascii="Segoe UI" w:hAnsi="Segoe UI" w:cs="Segoe UI"/>
          <w:sz w:val="28"/>
          <w:szCs w:val="28"/>
        </w:rPr>
        <w:t xml:space="preserve">К соглашению прилагаются картографическое и текстовое описание границы между регионами, оно необходимо для подготовки землеустроительной документации и внесения сведений о границе в Единый государственный реестр недвижимости. </w:t>
      </w:r>
    </w:p>
    <w:p w:rsid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917D7">
        <w:rPr>
          <w:rFonts w:ascii="Segoe UI" w:hAnsi="Segoe UI" w:cs="Segoe UI"/>
          <w:sz w:val="28"/>
          <w:szCs w:val="28"/>
        </w:rPr>
        <w:t>«</w:t>
      </w:r>
      <w:r w:rsidRPr="000917D7">
        <w:rPr>
          <w:rFonts w:ascii="Segoe UI" w:hAnsi="Segoe UI" w:cs="Segoe UI"/>
          <w:i/>
          <w:sz w:val="28"/>
          <w:szCs w:val="28"/>
        </w:rPr>
        <w:t xml:space="preserve">Эта работа – одна из важных задач по реализации проекта «Наполнение Единого государственного реестра недвижимости необходимыми сведениями». Новосибирская область граничит с </w:t>
      </w:r>
      <w:r w:rsidRPr="000917D7">
        <w:rPr>
          <w:rFonts w:ascii="Segoe UI" w:hAnsi="Segoe UI" w:cs="Segoe UI"/>
          <w:i/>
          <w:sz w:val="28"/>
          <w:szCs w:val="28"/>
        </w:rPr>
        <w:lastRenderedPageBreak/>
        <w:t xml:space="preserve">четырьмя субъектами Российской Федерации, к концу 2022 года новосибирскому </w:t>
      </w:r>
      <w:proofErr w:type="spellStart"/>
      <w:r w:rsidRPr="000917D7">
        <w:rPr>
          <w:rFonts w:ascii="Segoe UI" w:hAnsi="Segoe UI" w:cs="Segoe UI"/>
          <w:i/>
          <w:sz w:val="28"/>
          <w:szCs w:val="28"/>
        </w:rPr>
        <w:t>Росреестру</w:t>
      </w:r>
      <w:proofErr w:type="spellEnd"/>
      <w:r w:rsidRPr="000917D7">
        <w:rPr>
          <w:rFonts w:ascii="Segoe UI" w:hAnsi="Segoe UI" w:cs="Segoe UI"/>
          <w:i/>
          <w:sz w:val="28"/>
          <w:szCs w:val="28"/>
        </w:rPr>
        <w:t xml:space="preserve"> совместно с коллегами и органами власти Омской, Томской областей и Алтайского края предстоит завершить работу по заключению соглашений и по подготовке землеустроительной документации о смежных границах</w:t>
      </w:r>
      <w:r w:rsidRPr="000917D7">
        <w:rPr>
          <w:rFonts w:ascii="Segoe UI" w:hAnsi="Segoe UI" w:cs="Segoe UI"/>
          <w:sz w:val="28"/>
          <w:szCs w:val="28"/>
        </w:rPr>
        <w:t xml:space="preserve">, – отметила заместитель руководителя Управления </w:t>
      </w:r>
      <w:proofErr w:type="spellStart"/>
      <w:r w:rsidRPr="000917D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917D7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0917D7">
        <w:rPr>
          <w:rFonts w:ascii="Segoe UI" w:hAnsi="Segoe UI" w:cs="Segoe UI"/>
          <w:b/>
          <w:sz w:val="28"/>
          <w:szCs w:val="28"/>
        </w:rPr>
        <w:t>Наталья Зайцева</w:t>
      </w:r>
      <w:r w:rsidRPr="000917D7">
        <w:rPr>
          <w:rFonts w:ascii="Segoe UI" w:hAnsi="Segoe UI" w:cs="Segoe UI"/>
          <w:sz w:val="28"/>
          <w:szCs w:val="28"/>
        </w:rPr>
        <w:t xml:space="preserve">. – </w:t>
      </w:r>
      <w:r w:rsidRPr="000917D7">
        <w:rPr>
          <w:rFonts w:ascii="Segoe UI" w:hAnsi="Segoe UI" w:cs="Segoe UI"/>
          <w:i/>
          <w:sz w:val="28"/>
          <w:szCs w:val="28"/>
        </w:rPr>
        <w:t>В дальнейшем границы между Новосибирской областью  и соседними субъектами будут внесены в ЕГРН</w:t>
      </w:r>
      <w:r w:rsidRPr="000917D7">
        <w:rPr>
          <w:rFonts w:ascii="Segoe UI" w:hAnsi="Segoe UI" w:cs="Segoe UI"/>
          <w:sz w:val="28"/>
          <w:szCs w:val="28"/>
        </w:rPr>
        <w:t>».</w:t>
      </w:r>
    </w:p>
    <w:p w:rsid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E1412" w:rsidRPr="000917D7" w:rsidRDefault="004E1412" w:rsidP="004E1412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4E1412" w:rsidRPr="000917D7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-20230724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4E1412" w:rsidRDefault="004E1412" w:rsidP="004E141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На 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Един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ом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портал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е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госуслуг</w:t>
      </w:r>
      <w:proofErr w:type="spellEnd"/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доступна 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подача заявления </w:t>
      </w:r>
    </w:p>
    <w:p w:rsidR="004E1412" w:rsidRPr="004E1412" w:rsidRDefault="004E1412" w:rsidP="004E141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 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прекращении действия лицензии</w:t>
      </w:r>
      <w:r w:rsidRPr="004E14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4E1412" w:rsidRPr="004E1412" w:rsidRDefault="004E1412" w:rsidP="004E1412">
      <w:pPr>
        <w:jc w:val="center"/>
        <w:rPr>
          <w:b/>
          <w:sz w:val="28"/>
          <w:szCs w:val="28"/>
        </w:rPr>
      </w:pPr>
    </w:p>
    <w:p w:rsidR="004E1412" w:rsidRPr="004E1412" w:rsidRDefault="004E1412" w:rsidP="004E1412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E1412">
        <w:rPr>
          <w:sz w:val="28"/>
          <w:szCs w:val="28"/>
          <w:shd w:val="clear" w:color="auto" w:fill="FFFFFF"/>
        </w:rPr>
        <w:t>Новосибирский</w:t>
      </w:r>
      <w:proofErr w:type="gramEnd"/>
      <w:r w:rsidRPr="004E141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1412">
        <w:rPr>
          <w:sz w:val="28"/>
          <w:szCs w:val="28"/>
          <w:shd w:val="clear" w:color="auto" w:fill="FFFFFF"/>
        </w:rPr>
        <w:t>Росреестр</w:t>
      </w:r>
      <w:proofErr w:type="spellEnd"/>
      <w:r w:rsidRPr="004E1412">
        <w:rPr>
          <w:sz w:val="28"/>
          <w:szCs w:val="28"/>
          <w:shd w:val="clear" w:color="auto" w:fill="FFFFFF"/>
        </w:rPr>
        <w:t xml:space="preserve"> информирует, что на Едином портале государственных и муниципальных услуг (функций) для государственной услуги по лицензированию геодезической и картографической деятельности появилась возможность подачи заявления о прекращении лицензируемого вида деятельности (о прекращении действия лицензии).</w:t>
      </w:r>
    </w:p>
    <w:p w:rsidR="004E1412" w:rsidRPr="004E1412" w:rsidRDefault="004E1412" w:rsidP="004E1412">
      <w:pPr>
        <w:ind w:firstLine="708"/>
        <w:jc w:val="both"/>
        <w:rPr>
          <w:sz w:val="28"/>
          <w:szCs w:val="28"/>
          <w:shd w:val="clear" w:color="auto" w:fill="FFFFFF"/>
        </w:rPr>
      </w:pPr>
      <w:r w:rsidRPr="004E1412">
        <w:rPr>
          <w:sz w:val="28"/>
          <w:szCs w:val="28"/>
          <w:shd w:val="clear" w:color="auto" w:fill="FFFFFF"/>
        </w:rPr>
        <w:t xml:space="preserve">Подача заявления осуществляется посредством заполнения формы на Едином портале государственных и муниципальных услуг (функций), расположенной по адресу: </w:t>
      </w:r>
      <w:r w:rsidRPr="004E1412">
        <w:rPr>
          <w:sz w:val="28"/>
          <w:szCs w:val="28"/>
          <w:shd w:val="clear" w:color="auto" w:fill="FFFFFF"/>
          <w:lang w:val="en-US"/>
        </w:rPr>
        <w:t>https</w:t>
      </w:r>
      <w:r w:rsidRPr="004E1412">
        <w:rPr>
          <w:sz w:val="28"/>
          <w:szCs w:val="28"/>
          <w:shd w:val="clear" w:color="auto" w:fill="FFFFFF"/>
        </w:rPr>
        <w:t>://</w:t>
      </w:r>
      <w:r w:rsidRPr="004E1412">
        <w:rPr>
          <w:sz w:val="28"/>
          <w:szCs w:val="28"/>
          <w:shd w:val="clear" w:color="auto" w:fill="FFFFFF"/>
          <w:lang w:val="en-US"/>
        </w:rPr>
        <w:t>www</w:t>
      </w:r>
      <w:r w:rsidRPr="004E1412">
        <w:rPr>
          <w:sz w:val="28"/>
          <w:szCs w:val="28"/>
          <w:shd w:val="clear" w:color="auto" w:fill="FFFFFF"/>
        </w:rPr>
        <w:t>.</w:t>
      </w:r>
      <w:proofErr w:type="spellStart"/>
      <w:r w:rsidRPr="004E1412">
        <w:rPr>
          <w:sz w:val="28"/>
          <w:szCs w:val="28"/>
          <w:shd w:val="clear" w:color="auto" w:fill="FFFFFF"/>
          <w:lang w:val="en-US"/>
        </w:rPr>
        <w:t>gosuslugi</w:t>
      </w:r>
      <w:proofErr w:type="spellEnd"/>
      <w:r w:rsidRPr="004E1412">
        <w:rPr>
          <w:sz w:val="28"/>
          <w:szCs w:val="28"/>
          <w:shd w:val="clear" w:color="auto" w:fill="FFFFFF"/>
        </w:rPr>
        <w:t>.</w:t>
      </w:r>
      <w:proofErr w:type="spellStart"/>
      <w:r w:rsidRPr="004E1412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4E1412">
        <w:rPr>
          <w:sz w:val="28"/>
          <w:szCs w:val="28"/>
          <w:shd w:val="clear" w:color="auto" w:fill="FFFFFF"/>
        </w:rPr>
        <w:t>/600364/1/</w:t>
      </w:r>
      <w:r w:rsidRPr="004E1412">
        <w:rPr>
          <w:sz w:val="28"/>
          <w:szCs w:val="28"/>
          <w:shd w:val="clear" w:color="auto" w:fill="FFFFFF"/>
          <w:lang w:val="en-US"/>
        </w:rPr>
        <w:t>form</w:t>
      </w:r>
      <w:r w:rsidRPr="004E1412">
        <w:rPr>
          <w:sz w:val="28"/>
          <w:szCs w:val="28"/>
          <w:shd w:val="clear" w:color="auto" w:fill="FFFFFF"/>
        </w:rPr>
        <w:t>.</w:t>
      </w:r>
    </w:p>
    <w:p w:rsidR="004E1412" w:rsidRP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4E1412" w:rsidRP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22706445"/>
        </w:sdtPr>
        <w:sdtContent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4E1412" w:rsidRDefault="004E1412" w:rsidP="004E1412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4E1412">
        <w:rPr>
          <w:rFonts w:ascii="Segoe UI" w:hAnsi="Segoe UI" w:cs="Segoe UI"/>
          <w:b/>
          <w:sz w:val="28"/>
          <w:szCs w:val="28"/>
        </w:rPr>
        <w:t xml:space="preserve">Новый порядок подачи обращений </w:t>
      </w:r>
      <w:proofErr w:type="gramStart"/>
      <w:r w:rsidRPr="004E1412">
        <w:rPr>
          <w:rFonts w:ascii="Segoe UI" w:hAnsi="Segoe UI" w:cs="Segoe UI"/>
          <w:b/>
          <w:sz w:val="28"/>
          <w:szCs w:val="28"/>
        </w:rPr>
        <w:t>в</w:t>
      </w:r>
      <w:proofErr w:type="gramEnd"/>
      <w:r w:rsidRPr="004E1412">
        <w:rPr>
          <w:rFonts w:ascii="Segoe UI" w:hAnsi="Segoe UI" w:cs="Segoe UI"/>
          <w:b/>
          <w:sz w:val="28"/>
          <w:szCs w:val="28"/>
        </w:rPr>
        <w:t xml:space="preserve"> новосибирский </w:t>
      </w:r>
      <w:proofErr w:type="spellStart"/>
      <w:r w:rsidRPr="004E1412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</w:p>
    <w:p w:rsidR="004E1412" w:rsidRP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>Новосибирский</w:t>
      </w:r>
      <w:proofErr w:type="gramEnd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proofErr w:type="spellStart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>Росреестр</w:t>
      </w:r>
      <w:proofErr w:type="spellEnd"/>
      <w:r w:rsidRPr="004E1412">
        <w:rPr>
          <w:rFonts w:ascii="Segoe UI" w:hAnsi="Segoe UI" w:cs="Segoe UI"/>
          <w:sz w:val="28"/>
          <w:szCs w:val="28"/>
        </w:rPr>
        <w:t xml:space="preserve"> информирует об изменении порядка направления обращений в ведомство. Теперь подать обращение можно: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ind w:left="0" w:firstLine="1069"/>
        <w:contextualSpacing/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lastRenderedPageBreak/>
        <w:t>путем заполнения </w:t>
      </w:r>
      <w:hyperlink r:id="rId10" w:history="1">
        <w:r w:rsidRPr="004E1412">
          <w:rPr>
            <w:rFonts w:ascii="Segoe UI" w:hAnsi="Segoe UI" w:cs="Segoe UI"/>
            <w:color w:val="0000FF"/>
            <w:sz w:val="28"/>
            <w:szCs w:val="28"/>
            <w:u w:val="single"/>
            <w:shd w:val="clear" w:color="auto" w:fill="FFFFFF"/>
          </w:rPr>
          <w:t>специальной формы</w:t>
        </w:r>
      </w:hyperlink>
      <w:r w:rsidRPr="004E1412">
        <w:rPr>
          <w:rFonts w:ascii="Segoe UI" w:hAnsi="Segoe UI" w:cs="Segoe UI"/>
          <w:sz w:val="28"/>
          <w:szCs w:val="28"/>
        </w:rPr>
        <w:t xml:space="preserve"> н</w:t>
      </w:r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 xml:space="preserve">а официальном сайте </w:t>
      </w:r>
      <w:proofErr w:type="spellStart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 xml:space="preserve"> в разделе Электронные услуги и сервисы/Сервисы/Обращения граждан</w:t>
      </w:r>
      <w:r w:rsidRPr="004E1412">
        <w:rPr>
          <w:rFonts w:ascii="Segoe UI" w:hAnsi="Segoe UI" w:cs="Segoe UI"/>
          <w:sz w:val="28"/>
          <w:szCs w:val="28"/>
        </w:rPr>
        <w:t>;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ind w:left="0" w:firstLine="1069"/>
        <w:contextualSpacing/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 xml:space="preserve">по почте на адрес: 630091, г. Новосибирск, </w:t>
      </w:r>
      <w:r w:rsidRPr="004E1412">
        <w:rPr>
          <w:rFonts w:ascii="Segoe UI" w:hAnsi="Segoe UI" w:cs="Segoe UI"/>
          <w:sz w:val="28"/>
          <w:szCs w:val="28"/>
        </w:rPr>
        <w:br/>
        <w:t xml:space="preserve">ул. Державина, 28, </w:t>
      </w:r>
      <w:r w:rsidRPr="004E1412">
        <w:rPr>
          <w:rFonts w:ascii="Segoe UI" w:hAnsi="Segoe UI" w:cs="Segoe UI"/>
          <w:sz w:val="28"/>
          <w:szCs w:val="28"/>
          <w:shd w:val="clear" w:color="auto" w:fill="FFFFFF" w:themeFill="background1"/>
        </w:rPr>
        <w:t>а также на почтовые адреса территориальных отделов Управления (адреса и контактные телефоны размещены </w:t>
      </w:r>
      <w:hyperlink r:id="rId11" w:history="1">
        <w:r w:rsidRPr="004E1412">
          <w:rPr>
            <w:rFonts w:ascii="Segoe UI" w:hAnsi="Segoe UI" w:cs="Segoe UI"/>
            <w:sz w:val="28"/>
            <w:szCs w:val="28"/>
            <w:u w:val="single"/>
            <w:shd w:val="clear" w:color="auto" w:fill="FFFFFF" w:themeFill="background1"/>
          </w:rPr>
          <w:t>на региональной странице Управления</w:t>
        </w:r>
      </w:hyperlink>
      <w:r w:rsidRPr="004E1412">
        <w:rPr>
          <w:rFonts w:ascii="Segoe UI" w:hAnsi="Segoe UI" w:cs="Segoe UI"/>
          <w:sz w:val="28"/>
          <w:szCs w:val="28"/>
          <w:shd w:val="clear" w:color="auto" w:fill="FFFFFF" w:themeFill="background1"/>
        </w:rPr>
        <w:t>)</w:t>
      </w:r>
      <w:r w:rsidRPr="004E1412">
        <w:rPr>
          <w:rFonts w:ascii="Segoe UI" w:hAnsi="Segoe UI" w:cs="Segoe UI"/>
          <w:sz w:val="28"/>
          <w:szCs w:val="28"/>
        </w:rPr>
        <w:t>;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ind w:left="0" w:firstLine="1069"/>
        <w:contextualSpacing/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>по факсу на номер 8 (383) 227 10 09;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ind w:left="0" w:firstLine="1069"/>
        <w:contextualSpacing/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>в письменном виде через боксы для приема корреспонденции, установленные в помещениях Управления.</w:t>
      </w:r>
    </w:p>
    <w:p w:rsidR="004E1412" w:rsidRPr="004E1412" w:rsidRDefault="004E1412" w:rsidP="004E1412">
      <w:pPr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ab/>
        <w:t>О</w:t>
      </w:r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 xml:space="preserve">бращения граждан и юридических лиц, направленные на адреса электронной почты </w:t>
      </w:r>
      <w:proofErr w:type="spellStart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 xml:space="preserve"> и Управления </w:t>
      </w:r>
      <w:proofErr w:type="spellStart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 xml:space="preserve"> по Новосибирской области, минуя </w:t>
      </w:r>
      <w:hyperlink r:id="rId12" w:history="1">
        <w:r w:rsidRPr="004E1412">
          <w:rPr>
            <w:rFonts w:ascii="Segoe UI" w:hAnsi="Segoe UI" w:cs="Segoe UI"/>
            <w:color w:val="0000FF"/>
            <w:sz w:val="28"/>
            <w:szCs w:val="28"/>
            <w:u w:val="single"/>
            <w:shd w:val="clear" w:color="auto" w:fill="FFFFFF"/>
          </w:rPr>
          <w:t>специальную форму</w:t>
        </w:r>
      </w:hyperlink>
      <w:r w:rsidRPr="004E1412">
        <w:rPr>
          <w:rFonts w:ascii="Segoe UI" w:hAnsi="Segoe UI" w:cs="Segoe UI"/>
          <w:sz w:val="28"/>
          <w:szCs w:val="28"/>
          <w:shd w:val="clear" w:color="auto" w:fill="FFFFFF"/>
        </w:rPr>
        <w:t>, не рассматриваются.</w:t>
      </w:r>
    </w:p>
    <w:p w:rsidR="004E1412" w:rsidRPr="004E1412" w:rsidRDefault="004E1412" w:rsidP="004E1412">
      <w:pPr>
        <w:tabs>
          <w:tab w:val="right" w:pos="9355"/>
        </w:tabs>
        <w:ind w:firstLine="709"/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 xml:space="preserve">По вопросам предоставления сведений из Единого государственного реестра недвижимости, кадастровой деятельности, оценки объектов капитального строительства, предоставления консультационных услуг, работы сервиса «Публичная кадастровая карта», а также по иным вопросам, связанным с деятельностью Кадастровой палаты, необходимо обращаться непосредственно в Кадастровую палату: 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contextualSpacing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>в письменном виде по адресу: 630087, г. Новосибирск, ул. Немировича-Данченко, д.167, оф.703;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contextualSpacing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>в электронном виде по электронной почте: filial@54.kadastr.ru,</w:t>
      </w:r>
    </w:p>
    <w:p w:rsidR="004E1412" w:rsidRPr="004E1412" w:rsidRDefault="004E1412" w:rsidP="004E1412">
      <w:pPr>
        <w:numPr>
          <w:ilvl w:val="0"/>
          <w:numId w:val="26"/>
        </w:numPr>
        <w:spacing w:after="0" w:line="240" w:lineRule="auto"/>
        <w:ind w:left="0" w:firstLine="1069"/>
        <w:contextualSpacing/>
        <w:jc w:val="both"/>
        <w:rPr>
          <w:rFonts w:ascii="Segoe UI" w:hAnsi="Segoe UI" w:cs="Segoe UI"/>
          <w:sz w:val="28"/>
          <w:szCs w:val="28"/>
        </w:rPr>
      </w:pPr>
      <w:r w:rsidRPr="004E1412">
        <w:rPr>
          <w:rFonts w:ascii="Segoe UI" w:hAnsi="Segoe UI" w:cs="Segoe UI"/>
          <w:sz w:val="28"/>
          <w:szCs w:val="28"/>
        </w:rPr>
        <w:t xml:space="preserve">в письменном виде через бокс для приема корреспонденции, размещенный на 7 этаже в здании филиала ФГБУ «ФКП </w:t>
      </w:r>
      <w:proofErr w:type="spellStart"/>
      <w:r w:rsidRPr="004E141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4E1412">
        <w:rPr>
          <w:rFonts w:ascii="Segoe UI" w:hAnsi="Segoe UI" w:cs="Segoe UI"/>
          <w:sz w:val="28"/>
          <w:szCs w:val="28"/>
        </w:rPr>
        <w:t>» по Новосибирской области по адресу г. Новосибирск, ул. Немировича-Данченко, д.167.</w:t>
      </w:r>
    </w:p>
    <w:p w:rsidR="004E1412" w:rsidRP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E1412" w:rsidRPr="004E1412" w:rsidRDefault="004E1412" w:rsidP="004E1412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4E1412" w:rsidRP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4E1412" w:rsidRP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763341041"/>
        </w:sdtPr>
        <w:sdtContent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5C3E25" w:rsidRDefault="004E1412" w:rsidP="004E141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5C3E25">
        <w:rPr>
          <w:rFonts w:ascii="Segoe UI" w:hAnsi="Segoe UI" w:cs="Segoe UI"/>
          <w:b/>
          <w:bCs/>
          <w:sz w:val="28"/>
          <w:szCs w:val="28"/>
        </w:rPr>
        <w:t>Упрощен порядок предоставления земельных участков российским гражданам и организациям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Постановлением Правительства от 09.04.2022 № 629 установлены особенности предоставления в 2022 году гражданам и организациям земельных участков, находящиеся в государственной или муниципальной собственности. 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lastRenderedPageBreak/>
        <w:t xml:space="preserve">В частности, появилась возможность предоставления таких участков в аренду в упрощенном порядке -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5C3E25">
        <w:rPr>
          <w:rFonts w:ascii="Segoe UI" w:hAnsi="Segoe UI" w:cs="Segoe UI"/>
          <w:sz w:val="28"/>
          <w:szCs w:val="28"/>
        </w:rPr>
        <w:t>импортозамещения</w:t>
      </w:r>
      <w:proofErr w:type="spellEnd"/>
      <w:r w:rsidRPr="005C3E25">
        <w:rPr>
          <w:rFonts w:ascii="Segoe UI" w:hAnsi="Segoe UI" w:cs="Segoe UI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организаций.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>Такой договор аренды должен предусматривать: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- запрет на изменение вида разрешенного использования такого земельного участка; 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>- условие об одностороннем отказе арендодателя от такого договора в случае неиспользования земельного участка в установленных целях.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C3E25">
        <w:rPr>
          <w:rFonts w:ascii="Segoe UI" w:hAnsi="Segoe UI" w:cs="Segoe UI"/>
          <w:sz w:val="28"/>
          <w:szCs w:val="28"/>
        </w:rPr>
        <w:t xml:space="preserve">Новый порядок также коснётся садоводов, огородников и граждан, ведущих личное подсобное хозяйство. Ранее предоставленные им в аренду государственные или муниципальные земельные участки могут быть выкуплены гражданами без проведения аукциона. Сделка состоится при условии, что органы земельного надзора не выявили никаких нарушений в обращении с землёй. </w:t>
      </w:r>
    </w:p>
    <w:p w:rsidR="004E1412" w:rsidRPr="005C3E25" w:rsidRDefault="004E1412" w:rsidP="004E1412">
      <w:pPr>
        <w:tabs>
          <w:tab w:val="left" w:pos="285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C3E25">
        <w:rPr>
          <w:rFonts w:ascii="Segoe UI" w:hAnsi="Segoe UI" w:cs="Segoe UI"/>
          <w:sz w:val="28"/>
          <w:szCs w:val="28"/>
        </w:rPr>
        <w:t>Установленные в 2022 году особенности предоставления земельных участков существенно упрощают жизнь граждан, которые имеют государственные или муниципальные земельные участки.</w:t>
      </w:r>
    </w:p>
    <w:p w:rsid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E1412" w:rsidRPr="000917D7" w:rsidRDefault="004E1412" w:rsidP="004E1412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4E1412" w:rsidRPr="000917D7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419301210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Pr="004E1412" w:rsidRDefault="004E1412" w:rsidP="004E1412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proofErr w:type="gramStart"/>
      <w:r w:rsidRPr="004E1412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Новосибирский</w:t>
      </w:r>
      <w:proofErr w:type="gramEnd"/>
      <w:r w:rsidRPr="004E1412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E1412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Росреестр</w:t>
      </w:r>
      <w:proofErr w:type="spellEnd"/>
      <w:r w:rsidRPr="004E1412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 рассказал, что такое перепланировка и как ее узаконить</w:t>
      </w:r>
    </w:p>
    <w:p w:rsidR="004E1412" w:rsidRPr="004E1412" w:rsidRDefault="004E1412" w:rsidP="004E1412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соответствии с Жилищным кодексом РФ перепланировка помещения в многоквартирном доме представляет собой изменение его конфигурации, требующее внесения изменений в технический паспорт. Сведения о перепланировке подлежат внесению в Единый государственный реестр недвижимости (ЕГРН).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Перепланировка квартиры осуществляется различными способами: перенос и демонтаж перегородок, расширение жилой площади за счет вспомогательных помещений, объединение квартир и т.д.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Перед началом проведения работ необходимо подготовить проект перепланировки квартиры. Для этого можно обратиться в </w:t>
      </w:r>
      <w:r w:rsidRPr="004E1412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 xml:space="preserve">проектную </w:t>
      </w:r>
      <w:r w:rsidRPr="004E1412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компанию, которая имеют свидетельство о допуске к таким </w:t>
      </w:r>
      <w:proofErr w:type="gramStart"/>
      <w:r w:rsidRPr="004E1412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работам</w:t>
      </w:r>
      <w:proofErr w:type="gramEnd"/>
      <w:r w:rsidRPr="004E1412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 xml:space="preserve"> и состоит в саморегулируемой организации</w:t>
      </w: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Для согласования переустройства и перепланировки жилого помещения следует обратиться </w:t>
      </w:r>
      <w:r w:rsidRPr="004E1412">
        <w:rPr>
          <w:rFonts w:ascii="Segoe UI" w:eastAsia="Times New Roman" w:hAnsi="Segoe UI" w:cs="Segoe UI"/>
          <w:color w:val="292C2F"/>
          <w:sz w:val="28"/>
          <w:szCs w:val="28"/>
          <w:lang w:eastAsia="ru-RU"/>
        </w:rPr>
        <w:t>в орган местного самоуправления с заявлением и необходимыми документами. Подать заявление можно в офисах центра «</w:t>
      </w:r>
      <w:hyperlink r:id="rId13" w:history="1">
        <w:r w:rsidRPr="004E1412">
          <w:rPr>
            <w:rFonts w:ascii="Segoe UI" w:eastAsia="Times New Roman" w:hAnsi="Segoe UI" w:cs="Segoe UI"/>
            <w:color w:val="0563C1"/>
            <w:sz w:val="28"/>
            <w:szCs w:val="28"/>
            <w:u w:val="single"/>
            <w:lang w:eastAsia="ru-RU"/>
          </w:rPr>
          <w:t>Мои документы</w:t>
        </w:r>
      </w:hyperlink>
      <w:r w:rsidRPr="004E1412">
        <w:rPr>
          <w:rFonts w:ascii="Segoe UI" w:eastAsia="Times New Roman" w:hAnsi="Segoe UI" w:cs="Segoe UI"/>
          <w:color w:val="292C2F"/>
          <w:sz w:val="28"/>
          <w:szCs w:val="28"/>
          <w:lang w:eastAsia="ru-RU"/>
        </w:rPr>
        <w:t>» (МФЦ). 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Получив согласование, можно приступать к перепланировке квартиры в соответствии с проектом перепланировки и полученным решением о её согласовании. После окончания работ необходимо получить акт приемочной комиссии, который подтверждает завершение работ по перепланировке. Данный акт орган местного самоуправления должен направить в орган регистрации прав.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в ходе перепланировки квартиры, изменилась площадь, конфигурация, этаж, на котором квартира расположена, то такие изменения в ЕГРН должны быть внесены на основании заявления собственника,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</w:t>
      </w:r>
    </w:p>
    <w:p w:rsidR="004E1412" w:rsidRPr="004E1412" w:rsidRDefault="004E1412" w:rsidP="004E141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E1412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Перепланировка квартир, проведенная не в соответствии с проектом перепланировки или без получения соответствующих согласований, является самовольной. Лицо, совершившее самовольную перепланировку, несет предусмотренную законодательством ответственность.</w:t>
      </w:r>
    </w:p>
    <w:p w:rsidR="004E1412" w:rsidRPr="004E1412" w:rsidRDefault="004E1412" w:rsidP="004E1412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E1412" w:rsidRPr="004E1412" w:rsidRDefault="004E1412" w:rsidP="004E1412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4E1412" w:rsidRP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4E1412" w:rsidRPr="004E1412" w:rsidRDefault="004E1412" w:rsidP="004E14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716477547"/>
        </w:sdtPr>
        <w:sdtContent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Pr="004E141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412" w:rsidRDefault="004E1412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 И.С.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РАСПРОСТРАНЯЕТСЯ    БЕСПЛАТНО                                                                                     КИРЗИНСКИЙ  ВЕСТНИК</w:t>
      </w: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ПЕРИОДИЧЕСКОЕ  ПЕЧАТНОЕ  </w:t>
      </w:r>
    </w:p>
    <w:p w:rsidR="0003385E" w:rsidRPr="00D079B5" w:rsidRDefault="0003385E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ИЗДАНИЕ  №</w:t>
      </w:r>
      <w:r w:rsidR="00223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5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35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:rsidR="0003385E" w:rsidRPr="00D079B5" w:rsidRDefault="004E1412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77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85E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3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3385E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2022   года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633290, НОВОСИБИРСКАЯ ОБЛАСТЬ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ОРДЫНСКИЙ  РАЙОН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КИРЗА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УЛИЦА ШКОЛЬНАЯ № 30</w:t>
      </w:r>
    </w:p>
    <w:p w:rsidR="00A26755" w:rsidRPr="0003385E" w:rsidRDefault="0003385E" w:rsidP="00CA3EF0">
      <w:pPr>
        <w:tabs>
          <w:tab w:val="left" w:pos="2655"/>
        </w:tabs>
        <w:jc w:val="right"/>
      </w:pPr>
      <w:r w:rsidRPr="0003385E">
        <w:rPr>
          <w:rFonts w:ascii="Times New Roman" w:eastAsia="Times New Roman" w:hAnsi="Times New Roman" w:cs="Times New Roman"/>
          <w:b/>
          <w:lang w:eastAsia="ru-RU"/>
        </w:rPr>
        <w:t>ТЕЛ\ФАКС (8- 38359)</w:t>
      </w:r>
      <w:r w:rsidR="00B76D7A">
        <w:rPr>
          <w:rFonts w:ascii="Times New Roman" w:eastAsia="Times New Roman" w:hAnsi="Times New Roman" w:cs="Times New Roman"/>
          <w:b/>
          <w:lang w:eastAsia="ru-RU"/>
        </w:rPr>
        <w:t>37-</w:t>
      </w:r>
      <w:r w:rsidR="009E2211">
        <w:rPr>
          <w:rFonts w:ascii="Times New Roman" w:eastAsia="Times New Roman" w:hAnsi="Times New Roman" w:cs="Times New Roman"/>
          <w:b/>
          <w:lang w:eastAsia="ru-RU"/>
        </w:rPr>
        <w:t>131</w:t>
      </w:r>
    </w:p>
    <w:sectPr w:rsidR="00A26755" w:rsidRPr="0003385E" w:rsidSect="00105541">
      <w:headerReference w:type="default" r:id="rId14"/>
      <w:headerReference w:type="first" r:id="rId15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B0" w:rsidRDefault="006F3BB0">
      <w:pPr>
        <w:spacing w:after="0" w:line="240" w:lineRule="auto"/>
      </w:pPr>
      <w:r>
        <w:separator/>
      </w:r>
    </w:p>
  </w:endnote>
  <w:endnote w:type="continuationSeparator" w:id="0">
    <w:p w:rsidR="006F3BB0" w:rsidRDefault="006F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B0" w:rsidRDefault="006F3BB0">
      <w:pPr>
        <w:spacing w:after="0" w:line="240" w:lineRule="auto"/>
      </w:pPr>
      <w:r>
        <w:separator/>
      </w:r>
    </w:p>
  </w:footnote>
  <w:footnote w:type="continuationSeparator" w:id="0">
    <w:p w:rsidR="006F3BB0" w:rsidRDefault="006F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B0" w:rsidRDefault="004E1412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F3BB0" w:rsidRDefault="006F3BB0">
                <w:pPr>
                  <w:pStyle w:val="ae"/>
                </w:pPr>
                <w:r>
                  <w:rPr>
                    <w:rStyle w:val="af2"/>
                    <w:rFonts w:eastAsiaTheme="majorEastAsia"/>
                  </w:rPr>
                  <w:fldChar w:fldCharType="begin"/>
                </w:r>
                <w:r>
                  <w:rPr>
                    <w:rStyle w:val="af2"/>
                    <w:rFonts w:eastAsiaTheme="majorEastAsia"/>
                  </w:rPr>
                  <w:instrText xml:space="preserve"> PAGE </w:instrText>
                </w:r>
                <w:r>
                  <w:rPr>
                    <w:rStyle w:val="af2"/>
                    <w:rFonts w:eastAsiaTheme="majorEastAsia"/>
                  </w:rPr>
                  <w:fldChar w:fldCharType="separate"/>
                </w:r>
                <w:r w:rsidR="004E1412">
                  <w:rPr>
                    <w:rStyle w:val="af2"/>
                    <w:rFonts w:eastAsiaTheme="majorEastAsia"/>
                    <w:noProof/>
                  </w:rPr>
                  <w:t>9</w:t>
                </w:r>
                <w:r>
                  <w:rPr>
                    <w:rStyle w:val="af2"/>
                    <w:rFonts w:eastAsiaTheme="majorEastAsi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B0" w:rsidRDefault="006F3BB0" w:rsidP="00236B35">
    <w:pPr>
      <w:pStyle w:val="ae"/>
      <w:tabs>
        <w:tab w:val="clear" w:pos="4677"/>
        <w:tab w:val="clear" w:pos="9355"/>
        <w:tab w:val="left" w:pos="4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1">
    <w:nsid w:val="01F40E67"/>
    <w:multiLevelType w:val="hybridMultilevel"/>
    <w:tmpl w:val="D60AD8A6"/>
    <w:lvl w:ilvl="0" w:tplc="45EE51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182"/>
    <w:multiLevelType w:val="hybridMultilevel"/>
    <w:tmpl w:val="509CD9FE"/>
    <w:lvl w:ilvl="0" w:tplc="B8F069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EFA2713"/>
    <w:multiLevelType w:val="hybridMultilevel"/>
    <w:tmpl w:val="57C0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36861"/>
    <w:multiLevelType w:val="hybridMultilevel"/>
    <w:tmpl w:val="6472D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56211"/>
    <w:multiLevelType w:val="hybridMultilevel"/>
    <w:tmpl w:val="A9940EEC"/>
    <w:lvl w:ilvl="0" w:tplc="59745398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BDD896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8537C"/>
    <w:multiLevelType w:val="hybridMultilevel"/>
    <w:tmpl w:val="98AA2AF2"/>
    <w:lvl w:ilvl="0" w:tplc="041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7">
    <w:nsid w:val="2DC21830"/>
    <w:multiLevelType w:val="hybridMultilevel"/>
    <w:tmpl w:val="C3F2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F2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F34C6"/>
    <w:multiLevelType w:val="hybridMultilevel"/>
    <w:tmpl w:val="39306070"/>
    <w:lvl w:ilvl="0" w:tplc="CDAA842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192AA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A3DA7"/>
    <w:multiLevelType w:val="multilevel"/>
    <w:tmpl w:val="8C9E2D0C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0">
    <w:nsid w:val="3EC959A4"/>
    <w:multiLevelType w:val="hybridMultilevel"/>
    <w:tmpl w:val="F2A2E782"/>
    <w:lvl w:ilvl="0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40E54035"/>
    <w:multiLevelType w:val="hybridMultilevel"/>
    <w:tmpl w:val="463CD6EC"/>
    <w:lvl w:ilvl="0" w:tplc="2F1233E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811A5"/>
    <w:multiLevelType w:val="multilevel"/>
    <w:tmpl w:val="8C9E2D0C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4">
    <w:nsid w:val="52EF6B18"/>
    <w:multiLevelType w:val="hybridMultilevel"/>
    <w:tmpl w:val="6C3C90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6ECA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3D0CC6"/>
    <w:multiLevelType w:val="hybridMultilevel"/>
    <w:tmpl w:val="EAC41B88"/>
    <w:lvl w:ilvl="0" w:tplc="A646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F8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B848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A6ED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06FF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7C28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50BD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6E98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E2E7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E216A32"/>
    <w:multiLevelType w:val="hybridMultilevel"/>
    <w:tmpl w:val="E584BA6A"/>
    <w:lvl w:ilvl="0" w:tplc="CBE48C4C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00E46EA"/>
    <w:multiLevelType w:val="multilevel"/>
    <w:tmpl w:val="632269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437587D"/>
    <w:multiLevelType w:val="hybridMultilevel"/>
    <w:tmpl w:val="EC54189E"/>
    <w:lvl w:ilvl="0" w:tplc="7F7AD49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B34040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93331C"/>
    <w:multiLevelType w:val="multilevel"/>
    <w:tmpl w:val="CE285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77C47248"/>
    <w:multiLevelType w:val="hybridMultilevel"/>
    <w:tmpl w:val="F17E2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D3B139C"/>
    <w:multiLevelType w:val="hybridMultilevel"/>
    <w:tmpl w:val="8CF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1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4C0FA1"/>
    <w:multiLevelType w:val="multilevel"/>
    <w:tmpl w:val="A7E4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"/>
  </w:num>
  <w:num w:numId="11">
    <w:abstractNumId w:val="22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2"/>
  </w:num>
  <w:num w:numId="15">
    <w:abstractNumId w:val="19"/>
  </w:num>
  <w:num w:numId="16">
    <w:abstractNumId w:val="24"/>
  </w:num>
  <w:num w:numId="17">
    <w:abstractNumId w:val="14"/>
  </w:num>
  <w:num w:numId="18">
    <w:abstractNumId w:val="5"/>
  </w:num>
  <w:num w:numId="19">
    <w:abstractNumId w:val="8"/>
  </w:num>
  <w:num w:numId="20">
    <w:abstractNumId w:val="23"/>
  </w:num>
  <w:num w:numId="21">
    <w:abstractNumId w:val="7"/>
  </w:num>
  <w:num w:numId="22">
    <w:abstractNumId w:val="17"/>
  </w:num>
  <w:num w:numId="23">
    <w:abstractNumId w:val="21"/>
  </w:num>
  <w:num w:numId="24">
    <w:abstractNumId w:val="2"/>
  </w:num>
  <w:num w:numId="25">
    <w:abstractNumId w:val="25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4C4"/>
    <w:rsid w:val="0003385E"/>
    <w:rsid w:val="0005533D"/>
    <w:rsid w:val="00062A8C"/>
    <w:rsid w:val="000A6911"/>
    <w:rsid w:val="000A79C2"/>
    <w:rsid w:val="00100734"/>
    <w:rsid w:val="00105541"/>
    <w:rsid w:val="0011114D"/>
    <w:rsid w:val="00154163"/>
    <w:rsid w:val="001869E0"/>
    <w:rsid w:val="001C660B"/>
    <w:rsid w:val="001D3FFD"/>
    <w:rsid w:val="0022358F"/>
    <w:rsid w:val="00236B35"/>
    <w:rsid w:val="002747E7"/>
    <w:rsid w:val="002A6223"/>
    <w:rsid w:val="002D51BC"/>
    <w:rsid w:val="003012DF"/>
    <w:rsid w:val="0030222D"/>
    <w:rsid w:val="00335254"/>
    <w:rsid w:val="0034180C"/>
    <w:rsid w:val="00382020"/>
    <w:rsid w:val="00387ECE"/>
    <w:rsid w:val="003A1099"/>
    <w:rsid w:val="003F0C2F"/>
    <w:rsid w:val="003F26EE"/>
    <w:rsid w:val="003F71FA"/>
    <w:rsid w:val="0041043D"/>
    <w:rsid w:val="004628DD"/>
    <w:rsid w:val="004E1412"/>
    <w:rsid w:val="0053082D"/>
    <w:rsid w:val="00571531"/>
    <w:rsid w:val="005855E3"/>
    <w:rsid w:val="00593424"/>
    <w:rsid w:val="005C7A35"/>
    <w:rsid w:val="00607445"/>
    <w:rsid w:val="00696055"/>
    <w:rsid w:val="006F3BB0"/>
    <w:rsid w:val="006F647F"/>
    <w:rsid w:val="006F76D0"/>
    <w:rsid w:val="0077539F"/>
    <w:rsid w:val="007D425E"/>
    <w:rsid w:val="0082166E"/>
    <w:rsid w:val="00841547"/>
    <w:rsid w:val="008C460C"/>
    <w:rsid w:val="008D0513"/>
    <w:rsid w:val="008D1665"/>
    <w:rsid w:val="008D5FBC"/>
    <w:rsid w:val="008E0801"/>
    <w:rsid w:val="00923FD3"/>
    <w:rsid w:val="009327F1"/>
    <w:rsid w:val="00934C54"/>
    <w:rsid w:val="00943BB0"/>
    <w:rsid w:val="009441C1"/>
    <w:rsid w:val="00945AF8"/>
    <w:rsid w:val="00957F68"/>
    <w:rsid w:val="009732E2"/>
    <w:rsid w:val="009C59B4"/>
    <w:rsid w:val="009E2211"/>
    <w:rsid w:val="009E7132"/>
    <w:rsid w:val="00A26755"/>
    <w:rsid w:val="00A55B9D"/>
    <w:rsid w:val="00B13683"/>
    <w:rsid w:val="00B213F6"/>
    <w:rsid w:val="00B35016"/>
    <w:rsid w:val="00B35F70"/>
    <w:rsid w:val="00B628FD"/>
    <w:rsid w:val="00B76D7A"/>
    <w:rsid w:val="00B97E34"/>
    <w:rsid w:val="00BB16E5"/>
    <w:rsid w:val="00C20CE6"/>
    <w:rsid w:val="00C372FF"/>
    <w:rsid w:val="00C51F79"/>
    <w:rsid w:val="00C672C9"/>
    <w:rsid w:val="00C834FE"/>
    <w:rsid w:val="00C84A04"/>
    <w:rsid w:val="00CA3EF0"/>
    <w:rsid w:val="00CC0BFE"/>
    <w:rsid w:val="00CD4B63"/>
    <w:rsid w:val="00CF047B"/>
    <w:rsid w:val="00D0214B"/>
    <w:rsid w:val="00D079B5"/>
    <w:rsid w:val="00D4341F"/>
    <w:rsid w:val="00D55A35"/>
    <w:rsid w:val="00D72E7E"/>
    <w:rsid w:val="00DD7686"/>
    <w:rsid w:val="00E012C5"/>
    <w:rsid w:val="00E7664B"/>
    <w:rsid w:val="00E864C4"/>
    <w:rsid w:val="00EB228A"/>
    <w:rsid w:val="00EB5CC6"/>
    <w:rsid w:val="00EC5861"/>
    <w:rsid w:val="00EF2770"/>
    <w:rsid w:val="00EF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70"/>
  </w:style>
  <w:style w:type="paragraph" w:styleId="1">
    <w:name w:val="heading 1"/>
    <w:aliases w:val="!Части документа"/>
    <w:basedOn w:val="a"/>
    <w:next w:val="a"/>
    <w:link w:val="10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236B3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36B3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36B35"/>
    <w:pPr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8E0801"/>
    <w:rPr>
      <w:color w:val="000080"/>
      <w:u w:val="single"/>
    </w:rPr>
  </w:style>
  <w:style w:type="paragraph" w:customStyle="1" w:styleId="ConsPlusNormal">
    <w:name w:val="ConsPlusNormal"/>
    <w:link w:val="ConsPlusNormal0"/>
    <w:rsid w:val="008E080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8E080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ody Text Indent"/>
    <w:basedOn w:val="a"/>
    <w:link w:val="a5"/>
    <w:rsid w:val="008E08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0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4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5AF8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4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672C9"/>
    <w:rPr>
      <w:rFonts w:ascii="Calibri" w:eastAsia="Times New Roman" w:hAnsi="Calibri" w:cs="Calibri"/>
      <w:szCs w:val="20"/>
      <w:lang w:eastAsia="zh-CN"/>
    </w:rPr>
  </w:style>
  <w:style w:type="character" w:styleId="a9">
    <w:name w:val="Emphasis"/>
    <w:basedOn w:val="a0"/>
    <w:uiPriority w:val="20"/>
    <w:qFormat/>
    <w:rsid w:val="00943BB0"/>
    <w:rPr>
      <w:i/>
      <w:iCs/>
    </w:rPr>
  </w:style>
  <w:style w:type="character" w:styleId="aa">
    <w:name w:val="Strong"/>
    <w:basedOn w:val="a0"/>
    <w:qFormat/>
    <w:rsid w:val="00943BB0"/>
    <w:rPr>
      <w:b/>
      <w:bCs/>
    </w:rPr>
  </w:style>
  <w:style w:type="character" w:customStyle="1" w:styleId="apple-converted-space">
    <w:name w:val="apple-converted-space"/>
    <w:basedOn w:val="a0"/>
    <w:rsid w:val="00943BB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57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5715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1531"/>
    <w:rPr>
      <w:sz w:val="16"/>
      <w:szCs w:val="16"/>
    </w:rPr>
  </w:style>
  <w:style w:type="paragraph" w:styleId="ab">
    <w:name w:val="Body Text"/>
    <w:basedOn w:val="a"/>
    <w:link w:val="ac"/>
    <w:unhideWhenUsed/>
    <w:rsid w:val="00571531"/>
    <w:pPr>
      <w:spacing w:after="120"/>
    </w:pPr>
  </w:style>
  <w:style w:type="character" w:customStyle="1" w:styleId="ac">
    <w:name w:val="Основной текст Знак"/>
    <w:basedOn w:val="a0"/>
    <w:link w:val="ab"/>
    <w:rsid w:val="00571531"/>
  </w:style>
  <w:style w:type="paragraph" w:styleId="ad">
    <w:name w:val="List Paragraph"/>
    <w:aliases w:val="Источник"/>
    <w:basedOn w:val="a"/>
    <w:uiPriority w:val="99"/>
    <w:qFormat/>
    <w:rsid w:val="003A1099"/>
    <w:pPr>
      <w:ind w:left="720"/>
      <w:contextualSpacing/>
    </w:pPr>
  </w:style>
  <w:style w:type="paragraph" w:styleId="ae">
    <w:name w:val="header"/>
    <w:basedOn w:val="a"/>
    <w:link w:val="af"/>
    <w:rsid w:val="003A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A1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aliases w:val="с интервалом,No Spacing1,письмо,No Spacing2,Без интервала Стандарт"/>
    <w:link w:val="af1"/>
    <w:qFormat/>
    <w:rsid w:val="00B213F6"/>
    <w:pPr>
      <w:spacing w:after="0" w:line="240" w:lineRule="auto"/>
    </w:pPr>
  </w:style>
  <w:style w:type="paragraph" w:styleId="34">
    <w:name w:val="Body Text 3"/>
    <w:basedOn w:val="a"/>
    <w:link w:val="35"/>
    <w:unhideWhenUsed/>
    <w:rsid w:val="00EF27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F2770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5533D"/>
  </w:style>
  <w:style w:type="character" w:styleId="af2">
    <w:name w:val="page number"/>
    <w:rsid w:val="0005533D"/>
    <w:rPr>
      <w:lang w:val="en-GB" w:eastAsia="en-US" w:bidi="ar-SA"/>
    </w:rPr>
  </w:style>
  <w:style w:type="paragraph" w:customStyle="1" w:styleId="af3">
    <w:name w:val="Знак Знак Знак Знак Знак Знак Знак"/>
    <w:basedOn w:val="a"/>
    <w:rsid w:val="000553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4">
    <w:name w:val="footer"/>
    <w:basedOn w:val="a"/>
    <w:link w:val="af5"/>
    <w:rsid w:val="000553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5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0553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0553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Стиль1"/>
    <w:basedOn w:val="af8"/>
    <w:next w:val="1"/>
    <w:rsid w:val="0005533D"/>
    <w:pPr>
      <w:jc w:val="center"/>
    </w:pPr>
    <w:rPr>
      <w:rFonts w:ascii="Verdana" w:hAnsi="Verdana"/>
    </w:rPr>
  </w:style>
  <w:style w:type="paragraph" w:styleId="af8">
    <w:name w:val="table of figures"/>
    <w:basedOn w:val="a"/>
    <w:next w:val="a"/>
    <w:semiHidden/>
    <w:rsid w:val="0005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55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05533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a">
    <w:name w:val="Текст сноски Знак"/>
    <w:basedOn w:val="a0"/>
    <w:link w:val="af9"/>
    <w:rsid w:val="0005533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b">
    <w:name w:val="FollowedHyperlink"/>
    <w:uiPriority w:val="99"/>
    <w:unhideWhenUsed/>
    <w:rsid w:val="0005533D"/>
    <w:rPr>
      <w:color w:val="800080"/>
      <w:u w:val="single"/>
    </w:rPr>
  </w:style>
  <w:style w:type="paragraph" w:customStyle="1" w:styleId="xl66">
    <w:name w:val="xl66"/>
    <w:basedOn w:val="a"/>
    <w:rsid w:val="0005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5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55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55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55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55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553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5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553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553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553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553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553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5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5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5533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55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5533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553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05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05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5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5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5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553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55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5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553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5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rsid w:val="005855E3"/>
  </w:style>
  <w:style w:type="character" w:customStyle="1" w:styleId="30">
    <w:name w:val="Заголовок 3 Знак"/>
    <w:aliases w:val="!Главы документа Знак"/>
    <w:basedOn w:val="a0"/>
    <w:link w:val="3"/>
    <w:rsid w:val="00236B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36B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36B35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36">
    <w:name w:val="Нет списка3"/>
    <w:next w:val="a2"/>
    <w:uiPriority w:val="99"/>
    <w:semiHidden/>
    <w:unhideWhenUsed/>
    <w:rsid w:val="00236B35"/>
  </w:style>
  <w:style w:type="paragraph" w:styleId="afc">
    <w:name w:val="Title"/>
    <w:basedOn w:val="a"/>
    <w:link w:val="afd"/>
    <w:qFormat/>
    <w:rsid w:val="00236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d">
    <w:name w:val="Название Знак"/>
    <w:basedOn w:val="a0"/>
    <w:link w:val="afc"/>
    <w:rsid w:val="00236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3">
    <w:name w:val="Сетка таблицы1"/>
    <w:basedOn w:val="a1"/>
    <w:next w:val="afe"/>
    <w:uiPriority w:val="59"/>
    <w:rsid w:val="00236B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36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36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6B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36B35"/>
  </w:style>
  <w:style w:type="character" w:customStyle="1" w:styleId="wmi-callto">
    <w:name w:val="wmi-callto"/>
    <w:basedOn w:val="a0"/>
    <w:rsid w:val="00236B35"/>
  </w:style>
  <w:style w:type="paragraph" w:customStyle="1" w:styleId="ConsPlusNonformat">
    <w:name w:val="ConsPlusNonformat"/>
    <w:rsid w:val="00236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3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6B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236B35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36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236B35"/>
    <w:pPr>
      <w:keepNext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rsid w:val="00236B35"/>
    <w:pPr>
      <w:keepNext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236B35"/>
    <w:pPr>
      <w:keepNext/>
      <w:widowControl w:val="0"/>
      <w:suppressAutoHyphens/>
      <w:spacing w:after="0" w:line="240" w:lineRule="auto"/>
      <w:ind w:left="3338" w:hanging="1095"/>
      <w:jc w:val="both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">
    <w:name w:val="annotation reference"/>
    <w:uiPriority w:val="99"/>
    <w:unhideWhenUsed/>
    <w:rsid w:val="00236B35"/>
    <w:rPr>
      <w:sz w:val="16"/>
      <w:szCs w:val="16"/>
    </w:rPr>
  </w:style>
  <w:style w:type="character" w:styleId="aff0">
    <w:name w:val="footnote reference"/>
    <w:uiPriority w:val="99"/>
    <w:unhideWhenUsed/>
    <w:rsid w:val="00236B35"/>
    <w:rPr>
      <w:vertAlign w:val="superscript"/>
    </w:rPr>
  </w:style>
  <w:style w:type="character" w:customStyle="1" w:styleId="CharStyle3">
    <w:name w:val="Char Style 3"/>
    <w:link w:val="Style2"/>
    <w:uiPriority w:val="99"/>
    <w:rsid w:val="00236B35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36B3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236B35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36B35"/>
    <w:pPr>
      <w:widowControl w:val="0"/>
      <w:shd w:val="clear" w:color="auto" w:fill="FFFFFF"/>
      <w:spacing w:after="0" w:line="230" w:lineRule="exact"/>
      <w:ind w:firstLine="567"/>
      <w:jc w:val="both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236B35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36B35"/>
    <w:pPr>
      <w:widowControl w:val="0"/>
      <w:shd w:val="clear" w:color="auto" w:fill="FFFFFF"/>
      <w:spacing w:after="0" w:line="223" w:lineRule="exact"/>
      <w:ind w:firstLine="567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236B35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36B35"/>
    <w:pPr>
      <w:widowControl w:val="0"/>
      <w:shd w:val="clear" w:color="auto" w:fill="FFFFFF"/>
      <w:spacing w:after="0" w:line="230" w:lineRule="exact"/>
      <w:ind w:firstLine="567"/>
      <w:jc w:val="both"/>
    </w:pPr>
  </w:style>
  <w:style w:type="character" w:customStyle="1" w:styleId="CharStyle10">
    <w:name w:val="Char Style 10"/>
    <w:uiPriority w:val="99"/>
    <w:rsid w:val="00236B35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236B3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36B35"/>
    <w:pPr>
      <w:widowControl w:val="0"/>
      <w:shd w:val="clear" w:color="auto" w:fill="FFFFFF"/>
      <w:spacing w:before="960" w:after="0" w:line="331" w:lineRule="exact"/>
      <w:ind w:firstLine="700"/>
      <w:jc w:val="both"/>
    </w:pPr>
    <w:rPr>
      <w:sz w:val="26"/>
      <w:szCs w:val="26"/>
    </w:rPr>
  </w:style>
  <w:style w:type="character" w:customStyle="1" w:styleId="CharStyle13">
    <w:name w:val="Char Style 13"/>
    <w:uiPriority w:val="99"/>
    <w:rsid w:val="00236B35"/>
    <w:rPr>
      <w:spacing w:val="80"/>
      <w:sz w:val="30"/>
      <w:szCs w:val="30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236B3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1"/>
    <w:rsid w:val="00236B35"/>
    <w:rPr>
      <w:rFonts w:ascii="Courier" w:eastAsia="Times New Roman" w:hAnsi="Courier" w:cs="Times New Roman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unhideWhenUsed/>
    <w:rsid w:val="00236B3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236B35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f5">
    <w:name w:val="table of authorities"/>
    <w:basedOn w:val="a"/>
    <w:next w:val="a"/>
    <w:uiPriority w:val="99"/>
    <w:unhideWhenUsed/>
    <w:rsid w:val="00236B35"/>
    <w:pPr>
      <w:spacing w:after="0" w:line="240" w:lineRule="auto"/>
      <w:ind w:left="220" w:hanging="2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6">
    <w:name w:val="toa heading"/>
    <w:basedOn w:val="a"/>
    <w:next w:val="a"/>
    <w:uiPriority w:val="99"/>
    <w:unhideWhenUsed/>
    <w:rsid w:val="00236B35"/>
    <w:pPr>
      <w:spacing w:before="240" w:after="120" w:line="240" w:lineRule="auto"/>
      <w:ind w:firstLine="567"/>
      <w:jc w:val="both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236B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Без интервала Знак"/>
    <w:aliases w:val="с интервалом Знак,No Spacing1 Знак,письмо Знак,No Spacing2 Знак,Без интервала Стандарт Знак"/>
    <w:link w:val="af0"/>
    <w:locked/>
    <w:rsid w:val="00236B35"/>
  </w:style>
  <w:style w:type="character" w:styleId="HTML1">
    <w:name w:val="HTML Variable"/>
    <w:aliases w:val="!Ссылки в документе"/>
    <w:basedOn w:val="a0"/>
    <w:rsid w:val="00236B3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B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236B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36B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36B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36B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36B35"/>
    <w:rPr>
      <w:sz w:val="28"/>
    </w:rPr>
  </w:style>
  <w:style w:type="table" w:styleId="afe">
    <w:name w:val="Table Grid"/>
    <w:basedOn w:val="a1"/>
    <w:uiPriority w:val="59"/>
    <w:rsid w:val="0023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e"/>
    <w:uiPriority w:val="59"/>
    <w:rsid w:val="00EF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4628DD"/>
  </w:style>
  <w:style w:type="numbering" w:customStyle="1" w:styleId="50">
    <w:name w:val="Нет списка5"/>
    <w:next w:val="a2"/>
    <w:uiPriority w:val="99"/>
    <w:semiHidden/>
    <w:rsid w:val="004628DD"/>
  </w:style>
  <w:style w:type="numbering" w:customStyle="1" w:styleId="6">
    <w:name w:val="Нет списка6"/>
    <w:next w:val="a2"/>
    <w:uiPriority w:val="99"/>
    <w:semiHidden/>
    <w:rsid w:val="006F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fc-nso.ru/services/soglasovanie-pereustroystva-i-ili-pereplanirovki-zhilogo-pomeshch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eservices/services/ticke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about/struct/territorialnye-organy/upravlenie-rosreestra-po-novosibirskoy-oblast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osreestr.gov.ru/eservices/services/ticke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9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dcterms:created xsi:type="dcterms:W3CDTF">2022-01-24T08:45:00Z</dcterms:created>
  <dcterms:modified xsi:type="dcterms:W3CDTF">2022-04-21T04:34:00Z</dcterms:modified>
</cp:coreProperties>
</file>